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6FEE7" w14:textId="277CD758" w:rsidR="00174DE0" w:rsidRPr="00AA647F" w:rsidRDefault="00174DE0" w:rsidP="00174DE0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bookmarkStart w:id="0" w:name="_Hlk61624167"/>
      <w:bookmarkEnd w:id="0"/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 w:rsidR="00942840">
        <w:rPr>
          <w:rFonts w:ascii="Times New Roman" w:hAnsi="Times New Roman"/>
          <w:b/>
          <w:bCs/>
          <w:sz w:val="24"/>
          <w:lang w:val="en-US"/>
        </w:rPr>
        <w:t>4</w:t>
      </w:r>
      <w:r w:rsidRPr="00AA647F">
        <w:rPr>
          <w:rFonts w:ascii="Times New Roman" w:hAnsi="Times New Roman"/>
          <w:b/>
          <w:bCs/>
          <w:sz w:val="24"/>
          <w:lang w:val="en-US"/>
        </w:rPr>
        <w:t>_e                                                                            R1-2</w:t>
      </w:r>
      <w:r w:rsidR="00B8508F">
        <w:rPr>
          <w:rFonts w:ascii="Times New Roman" w:hAnsi="Times New Roman"/>
          <w:b/>
          <w:bCs/>
          <w:sz w:val="24"/>
          <w:lang w:val="en-US"/>
        </w:rPr>
        <w:t>1006</w:t>
      </w:r>
      <w:r w:rsidR="00245C8C">
        <w:rPr>
          <w:rFonts w:ascii="Times New Roman" w:hAnsi="Times New Roman"/>
          <w:b/>
          <w:bCs/>
          <w:sz w:val="24"/>
          <w:lang w:val="en-US"/>
        </w:rPr>
        <w:t>78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37CD8C74" w14:textId="3D2524D2" w:rsidR="00174DE0" w:rsidRPr="00AA647F" w:rsidRDefault="00174DE0" w:rsidP="00174DE0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e-Meeting, </w:t>
      </w:r>
      <w:r w:rsidR="00942840">
        <w:rPr>
          <w:rFonts w:ascii="Times New Roman" w:hAnsi="Times New Roman"/>
          <w:b/>
          <w:bCs/>
          <w:sz w:val="24"/>
          <w:lang w:val="en-US"/>
        </w:rPr>
        <w:t>Jan 25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 – </w:t>
      </w:r>
      <w:r w:rsidR="00942840">
        <w:rPr>
          <w:rFonts w:ascii="Times New Roman" w:hAnsi="Times New Roman"/>
          <w:b/>
          <w:bCs/>
          <w:sz w:val="24"/>
          <w:lang w:val="en-US"/>
        </w:rPr>
        <w:t>Feb 5</w:t>
      </w:r>
      <w:r w:rsidRPr="00AA647F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AA647F">
        <w:rPr>
          <w:rFonts w:ascii="Times New Roman" w:hAnsi="Times New Roman"/>
          <w:b/>
          <w:bCs/>
          <w:sz w:val="24"/>
          <w:lang w:val="en-US"/>
        </w:rPr>
        <w:t>, 202</w:t>
      </w:r>
      <w:r w:rsidR="00942840">
        <w:rPr>
          <w:rFonts w:ascii="Times New Roman" w:hAnsi="Times New Roman"/>
          <w:b/>
          <w:bCs/>
          <w:sz w:val="24"/>
          <w:lang w:val="en-US"/>
        </w:rPr>
        <w:t>1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61D5C086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0F0F3C">
        <w:rPr>
          <w:rFonts w:ascii="Times New Roman" w:hAnsi="Times New Roman"/>
          <w:b/>
          <w:bCs/>
          <w:sz w:val="24"/>
          <w:lang w:val="en-US"/>
        </w:rPr>
        <w:t>2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125F470E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0F0F3C" w:rsidRPr="000F0F3C">
        <w:rPr>
          <w:rFonts w:ascii="Times New Roman" w:hAnsi="Times New Roman"/>
          <w:b/>
          <w:bCs/>
          <w:sz w:val="24"/>
          <w:lang w:val="en-US"/>
        </w:rPr>
        <w:t>On 2-cell scheduling via single DCI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37DFDFAB" w:rsidR="00C07E62" w:rsidRDefault="00CB719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 xml:space="preserve">RAN plenary meeting #86, a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F77D77">
        <w:rPr>
          <w:rFonts w:ascii="Times New Roman" w:hAnsi="Times New Roman"/>
        </w:rPr>
        <w:t xml:space="preserve">for the </w:t>
      </w:r>
      <w:r w:rsidR="00B527E0">
        <w:rPr>
          <w:rFonts w:ascii="Times New Roman" w:hAnsi="Times New Roman"/>
        </w:rPr>
        <w:t xml:space="preserve">enhancement of dynamic spectrum sharing (DSS) </w:t>
      </w:r>
      <w:r w:rsidR="00F77D77" w:rsidRPr="00F77D77">
        <w:rPr>
          <w:rFonts w:ascii="Times New Roman" w:hAnsi="Times New Roman"/>
        </w:rPr>
        <w:t>was agreed</w:t>
      </w:r>
      <w:r w:rsidR="00B527E0">
        <w:rPr>
          <w:rFonts w:ascii="Times New Roman" w:hAnsi="Times New Roman"/>
        </w:rPr>
        <w:t xml:space="preserve"> [1]</w:t>
      </w:r>
      <w:r w:rsidR="00F77D77" w:rsidRPr="00F77D77">
        <w:rPr>
          <w:rFonts w:ascii="Times New Roman" w:hAnsi="Times New Roman"/>
        </w:rPr>
        <w:t>, the following objective</w:t>
      </w:r>
      <w:r w:rsidR="00F9476A">
        <w:rPr>
          <w:rFonts w:ascii="Times New Roman" w:hAnsi="Times New Roman"/>
        </w:rPr>
        <w:t xml:space="preserve"> was </w:t>
      </w:r>
      <w:r w:rsidR="00D7344A">
        <w:rPr>
          <w:rFonts w:ascii="Times New Roman" w:hAnsi="Times New Roman"/>
        </w:rPr>
        <w:t>identified</w:t>
      </w:r>
      <w:r w:rsidR="00F77D77" w:rsidRPr="00F77D77">
        <w:rPr>
          <w:rFonts w:ascii="Times New Roman" w:hAnsi="Times New Roman"/>
        </w:rPr>
        <w:t xml:space="preserve">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p w14:paraId="511FD70C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enhancements for cross-carrier scheduling including [RAN1, RAN2]</w:t>
      </w:r>
    </w:p>
    <w:p w14:paraId="4D89CE89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 xml:space="preserve">PDCCH of 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or PUSCH on P(S)Cell</w:t>
      </w:r>
    </w:p>
    <w:p w14:paraId="3AC53C2E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Study, and if agreed specify PDCCH of P(S)Cell/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on multiple cells using a single DCI</w:t>
      </w:r>
    </w:p>
    <w:p w14:paraId="3BA28575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number of cells can be scheduled at once is limited to 2</w:t>
      </w:r>
    </w:p>
    <w:p w14:paraId="64E69DB0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increase in DCI size should be minimized</w:t>
      </w:r>
    </w:p>
    <w:p w14:paraId="7E3C4E03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bookmarkStart w:id="2" w:name="_Hlk27038352"/>
      <w:r w:rsidRPr="00B527E0">
        <w:rPr>
          <w:i/>
          <w:iCs/>
        </w:rPr>
        <w:t>Note: The total PDCCH blind decoding budget should not be changed as a result of this work</w:t>
      </w:r>
    </w:p>
    <w:bookmarkEnd w:id="2"/>
    <w:p w14:paraId="6A89CA90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Note: These enhancements are not specific to DSS and are generally applicable to cross-carrier scheduling in carrier aggregation</w:t>
      </w:r>
    </w:p>
    <w:p w14:paraId="4EF06E57" w14:textId="77777777" w:rsidR="00EC57BE" w:rsidRDefault="00EC57BE" w:rsidP="00EC57BE">
      <w:pPr>
        <w:spacing w:after="0"/>
        <w:rPr>
          <w:rFonts w:ascii="Times New Roman" w:hAnsi="Times New Roman"/>
          <w:szCs w:val="20"/>
        </w:rPr>
      </w:pPr>
    </w:p>
    <w:p w14:paraId="78C5E594" w14:textId="6F14C9F0" w:rsidR="00EC57BE" w:rsidRDefault="00EC57BE" w:rsidP="00EC57BE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ED4CFD">
        <w:rPr>
          <w:rFonts w:ascii="Times New Roman" w:hAnsi="Times New Roman"/>
          <w:szCs w:val="20"/>
        </w:rPr>
        <w:t>last RAN1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3BBC782E" w14:textId="77777777" w:rsidR="00EC57BE" w:rsidRDefault="00EC57BE" w:rsidP="00AD1659">
      <w:pPr>
        <w:spacing w:after="0"/>
        <w:rPr>
          <w:lang w:eastAsia="x-none"/>
        </w:rPr>
      </w:pPr>
      <w:r w:rsidRPr="00BB4A09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485B5799" w14:textId="77777777" w:rsidR="00EC57BE" w:rsidRPr="00BB4A09" w:rsidRDefault="00EC57BE" w:rsidP="00AD1659">
      <w:pPr>
        <w:numPr>
          <w:ilvl w:val="0"/>
          <w:numId w:val="17"/>
        </w:numPr>
        <w:spacing w:after="0"/>
        <w:jc w:val="left"/>
      </w:pPr>
      <w:r w:rsidRPr="00BB4A09">
        <w:t xml:space="preserve">For the study on single DCI scheduling PDSCH on two cells </w:t>
      </w:r>
    </w:p>
    <w:p w14:paraId="733C6F15" w14:textId="77777777" w:rsidR="00EC57BE" w:rsidRPr="00BB4A09" w:rsidRDefault="00EC57BE" w:rsidP="00AD1659">
      <w:pPr>
        <w:numPr>
          <w:ilvl w:val="1"/>
          <w:numId w:val="17"/>
        </w:numPr>
        <w:spacing w:after="0"/>
        <w:jc w:val="left"/>
      </w:pPr>
      <w:r w:rsidRPr="00BB4A09">
        <w:t>Consider the following scenario</w:t>
      </w:r>
      <w:r w:rsidRPr="00BB4A09">
        <w:rPr>
          <w:u w:val="single"/>
        </w:rPr>
        <w:t>s</w:t>
      </w:r>
      <w:r w:rsidRPr="00BB4A09">
        <w:t xml:space="preserve"> as baseline for evaluation</w:t>
      </w:r>
      <w:r w:rsidRPr="00BB4A09">
        <w:rPr>
          <w:rFonts w:hint="eastAsia"/>
        </w:rPr>
        <w:t xml:space="preserve"> </w:t>
      </w:r>
    </w:p>
    <w:p w14:paraId="707E650C" w14:textId="77777777" w:rsidR="00EC57BE" w:rsidRPr="00BB4A09" w:rsidRDefault="00EC57BE" w:rsidP="00AD1659">
      <w:pPr>
        <w:numPr>
          <w:ilvl w:val="2"/>
          <w:numId w:val="17"/>
        </w:numPr>
        <w:spacing w:after="0"/>
        <w:jc w:val="left"/>
      </w:pPr>
      <w:r w:rsidRPr="00BB4A09">
        <w:t xml:space="preserve">UE configured with Inter-band CA with </w:t>
      </w:r>
      <w:proofErr w:type="spellStart"/>
      <w:r w:rsidRPr="00BB4A09">
        <w:t>PCell</w:t>
      </w:r>
      <w:proofErr w:type="spellEnd"/>
      <w:r w:rsidRPr="00BB4A09">
        <w:t xml:space="preserve"> and an </w:t>
      </w:r>
      <w:proofErr w:type="spellStart"/>
      <w:r w:rsidRPr="00BB4A09">
        <w:t>SCell</w:t>
      </w:r>
      <w:proofErr w:type="spellEnd"/>
      <w:r w:rsidRPr="00BB4A09">
        <w:rPr>
          <w:rFonts w:hint="eastAsia"/>
        </w:rPr>
        <w:t xml:space="preserve"> </w:t>
      </w:r>
    </w:p>
    <w:p w14:paraId="3BF77745" w14:textId="77777777" w:rsidR="00EC57BE" w:rsidRPr="00BB4A09" w:rsidRDefault="00EC57BE" w:rsidP="00AD1659">
      <w:pPr>
        <w:numPr>
          <w:ilvl w:val="3"/>
          <w:numId w:val="17"/>
        </w:numPr>
        <w:spacing w:after="0"/>
        <w:jc w:val="left"/>
      </w:pPr>
      <w:proofErr w:type="spellStart"/>
      <w:r w:rsidRPr="00BB4A09">
        <w:t>PCell</w:t>
      </w:r>
      <w:proofErr w:type="spellEnd"/>
      <w:r w:rsidRPr="00BB4A09">
        <w:t xml:space="preserve"> for the UE is operated on a DSS carrier (i.e.</w:t>
      </w:r>
      <w:proofErr w:type="gramStart"/>
      <w:r w:rsidRPr="00BB4A09">
        <w:t>,  same</w:t>
      </w:r>
      <w:proofErr w:type="gramEnd"/>
      <w:r w:rsidRPr="00BB4A09">
        <w:t xml:space="preserve"> carrier is also used for serving LTE users)</w:t>
      </w:r>
    </w:p>
    <w:p w14:paraId="1FA759ED" w14:textId="77777777" w:rsidR="00EC57BE" w:rsidRPr="00BB4A09" w:rsidRDefault="00EC57BE" w:rsidP="00AD1659">
      <w:pPr>
        <w:numPr>
          <w:ilvl w:val="3"/>
          <w:numId w:val="17"/>
        </w:numPr>
        <w:spacing w:after="0"/>
        <w:jc w:val="left"/>
      </w:pPr>
      <w:r w:rsidRPr="00BB4A09">
        <w:t xml:space="preserve">Case 1: Different SCS for </w:t>
      </w:r>
      <w:proofErr w:type="spellStart"/>
      <w:r w:rsidRPr="00BB4A09">
        <w:t>PCell</w:t>
      </w:r>
      <w:proofErr w:type="spellEnd"/>
      <w:r w:rsidRPr="00BB4A09">
        <w:t xml:space="preserve"> and </w:t>
      </w:r>
      <w:proofErr w:type="spellStart"/>
      <w:r w:rsidRPr="00BB4A09">
        <w:t>SCell</w:t>
      </w:r>
      <w:proofErr w:type="spellEnd"/>
    </w:p>
    <w:p w14:paraId="723193FD" w14:textId="77777777" w:rsidR="00EC57BE" w:rsidRPr="00BB4A09" w:rsidRDefault="00EC57BE" w:rsidP="00AD1659">
      <w:pPr>
        <w:numPr>
          <w:ilvl w:val="3"/>
          <w:numId w:val="17"/>
        </w:numPr>
        <w:spacing w:after="0"/>
        <w:jc w:val="left"/>
      </w:pPr>
      <w:r w:rsidRPr="00BB4A09">
        <w:t xml:space="preserve">Case 2: Same SCS for </w:t>
      </w:r>
      <w:proofErr w:type="spellStart"/>
      <w:r w:rsidRPr="00BB4A09">
        <w:t>PCell</w:t>
      </w:r>
      <w:proofErr w:type="spellEnd"/>
      <w:r w:rsidRPr="00BB4A09">
        <w:t xml:space="preserve"> and </w:t>
      </w:r>
      <w:proofErr w:type="spellStart"/>
      <w:r w:rsidRPr="00BB4A09">
        <w:t>Scell</w:t>
      </w:r>
      <w:proofErr w:type="spellEnd"/>
    </w:p>
    <w:p w14:paraId="73074845" w14:textId="77777777" w:rsidR="00EC57BE" w:rsidRPr="00BB4A09" w:rsidRDefault="00EC57BE" w:rsidP="00AD1659">
      <w:pPr>
        <w:numPr>
          <w:ilvl w:val="1"/>
          <w:numId w:val="17"/>
        </w:numPr>
        <w:spacing w:after="0"/>
        <w:jc w:val="left"/>
      </w:pPr>
      <w:r w:rsidRPr="00BB4A09">
        <w:t xml:space="preserve">Additional scenarios can also be evaluated, e.g. as below </w:t>
      </w:r>
    </w:p>
    <w:p w14:paraId="796C668A" w14:textId="77777777" w:rsidR="00EC57BE" w:rsidRPr="00BB4A09" w:rsidRDefault="00EC57BE" w:rsidP="00AD1659">
      <w:pPr>
        <w:numPr>
          <w:ilvl w:val="2"/>
          <w:numId w:val="17"/>
        </w:numPr>
        <w:spacing w:after="0"/>
        <w:jc w:val="left"/>
      </w:pPr>
      <w:r w:rsidRPr="00BB4A09">
        <w:t>Intra-band CA case with multiple serving cells having same SCS (all cells operated on non DSS carriers)</w:t>
      </w:r>
    </w:p>
    <w:p w14:paraId="4EA6B67D" w14:textId="77777777" w:rsidR="00EC57BE" w:rsidRPr="00BB4A09" w:rsidRDefault="00EC57BE" w:rsidP="00AD1659">
      <w:pPr>
        <w:numPr>
          <w:ilvl w:val="2"/>
          <w:numId w:val="17"/>
        </w:numPr>
        <w:spacing w:after="0"/>
        <w:jc w:val="left"/>
      </w:pPr>
      <w:r w:rsidRPr="00BB4A09">
        <w:t xml:space="preserve">Inter-band CA case with </w:t>
      </w:r>
      <w:proofErr w:type="spellStart"/>
      <w:r w:rsidRPr="00BB4A09">
        <w:t>PCell</w:t>
      </w:r>
      <w:proofErr w:type="spellEnd"/>
      <w:r w:rsidRPr="00BB4A09">
        <w:t xml:space="preserve"> and more than one </w:t>
      </w:r>
      <w:proofErr w:type="spellStart"/>
      <w:r w:rsidRPr="00BB4A09">
        <w:t>SCell</w:t>
      </w:r>
      <w:proofErr w:type="spellEnd"/>
      <w:r w:rsidRPr="00BB4A09">
        <w:t xml:space="preserve"> (at least the </w:t>
      </w:r>
      <w:proofErr w:type="spellStart"/>
      <w:r w:rsidRPr="00BB4A09">
        <w:t>SCells</w:t>
      </w:r>
      <w:proofErr w:type="spellEnd"/>
      <w:r w:rsidRPr="00BB4A09">
        <w:t xml:space="preserve"> are operated on non DSS carriers)</w:t>
      </w:r>
    </w:p>
    <w:p w14:paraId="6CB3CB13" w14:textId="77777777" w:rsidR="00EC57BE" w:rsidRPr="00BB4A09" w:rsidRDefault="00EC57BE" w:rsidP="00AD1659">
      <w:pPr>
        <w:numPr>
          <w:ilvl w:val="2"/>
          <w:numId w:val="17"/>
        </w:numPr>
        <w:spacing w:after="0"/>
        <w:jc w:val="left"/>
      </w:pPr>
      <w:r w:rsidRPr="00BB4A09">
        <w:t>Note: other combinations not precluded</w:t>
      </w:r>
    </w:p>
    <w:p w14:paraId="488286CC" w14:textId="77777777" w:rsidR="00EC57BE" w:rsidRPr="00BB4A09" w:rsidRDefault="00EC57BE" w:rsidP="00AD1659">
      <w:pPr>
        <w:numPr>
          <w:ilvl w:val="0"/>
          <w:numId w:val="17"/>
        </w:numPr>
        <w:spacing w:after="0"/>
        <w:jc w:val="left"/>
      </w:pPr>
      <w:r w:rsidRPr="00BB4A09">
        <w:t>Note: Further details of evaluation framework (including carrier BW, slot format etc.) to be discussed in next stage</w:t>
      </w:r>
    </w:p>
    <w:p w14:paraId="5DE5AB7B" w14:textId="0B93E29E" w:rsidR="00EC57BE" w:rsidRDefault="00EC57BE" w:rsidP="00D7344A">
      <w:pPr>
        <w:spacing w:after="0"/>
        <w:rPr>
          <w:rFonts w:ascii="Times New Roman" w:hAnsi="Times New Roman"/>
          <w:szCs w:val="20"/>
        </w:rPr>
      </w:pPr>
    </w:p>
    <w:p w14:paraId="4E01B418" w14:textId="77777777" w:rsidR="00AD1659" w:rsidRPr="00987E32" w:rsidRDefault="00AD1659" w:rsidP="00AD1659">
      <w:pPr>
        <w:overflowPunct w:val="0"/>
        <w:autoSpaceDE w:val="0"/>
        <w:autoSpaceDN w:val="0"/>
        <w:snapToGrid w:val="0"/>
        <w:spacing w:after="60"/>
        <w:rPr>
          <w:rFonts w:ascii="SimSun" w:hAnsi="SimSun"/>
          <w:szCs w:val="20"/>
          <w:highlight w:val="green"/>
        </w:rPr>
      </w:pPr>
      <w:r w:rsidRPr="00987E32">
        <w:rPr>
          <w:szCs w:val="20"/>
          <w:highlight w:val="green"/>
        </w:rPr>
        <w:t>Agreements:</w:t>
      </w:r>
    </w:p>
    <w:p w14:paraId="585C819B" w14:textId="77777777" w:rsidR="00ED4CFD" w:rsidRPr="00987E32" w:rsidRDefault="00ED4CFD" w:rsidP="00AD1659">
      <w:pPr>
        <w:overflowPunct w:val="0"/>
        <w:autoSpaceDE w:val="0"/>
        <w:autoSpaceDN w:val="0"/>
        <w:snapToGrid w:val="0"/>
        <w:spacing w:after="60"/>
        <w:rPr>
          <w:szCs w:val="20"/>
        </w:rPr>
      </w:pPr>
      <w:r w:rsidRPr="00987E32">
        <w:rPr>
          <w:szCs w:val="20"/>
        </w:rPr>
        <w:t>Further study multi-cell PDSCH scheduling via a single DCI with below simulation assumptions:</w:t>
      </w:r>
    </w:p>
    <w:p w14:paraId="6FE4FD22" w14:textId="77777777" w:rsidR="00ED4CFD" w:rsidRPr="00987E32" w:rsidRDefault="00ED4CFD" w:rsidP="00AD1659">
      <w:pPr>
        <w:overflowPunct w:val="0"/>
        <w:autoSpaceDE w:val="0"/>
        <w:autoSpaceDN w:val="0"/>
        <w:snapToGrid w:val="0"/>
        <w:spacing w:after="60"/>
        <w:rPr>
          <w:szCs w:val="20"/>
        </w:rPr>
      </w:pPr>
      <w:r w:rsidRPr="00987E32">
        <w:rPr>
          <w:szCs w:val="20"/>
        </w:rPr>
        <w:t>                                     Table 1: Link level simulation assumptions</w:t>
      </w:r>
    </w:p>
    <w:tbl>
      <w:tblPr>
        <w:tblW w:w="9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5850"/>
      </w:tblGrid>
      <w:tr w:rsidR="00ED4CFD" w:rsidRPr="00987E32" w14:paraId="7C158186" w14:textId="77777777" w:rsidTr="00AD1659"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FBC9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b/>
                <w:bCs/>
                <w:szCs w:val="20"/>
                <w:lang w:eastAsia="sv-SE"/>
              </w:rPr>
              <w:t>Parameters</w:t>
            </w:r>
          </w:p>
        </w:tc>
        <w:tc>
          <w:tcPr>
            <w:tcW w:w="5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B205E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b/>
                <w:bCs/>
                <w:color w:val="000000"/>
                <w:szCs w:val="20"/>
                <w:lang w:eastAsia="sv-SE"/>
              </w:rPr>
              <w:t>Values</w:t>
            </w:r>
          </w:p>
        </w:tc>
      </w:tr>
      <w:tr w:rsidR="00ED4CFD" w:rsidRPr="00987E32" w14:paraId="78184BB5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E78A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sv-SE"/>
              </w:rPr>
              <w:t>Carrier frequency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D8EB1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 xml:space="preserve">Option 1: </w:t>
            </w:r>
          </w:p>
          <w:p w14:paraId="28181C48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Inter-band CA (700MHz + 4GHz)</w:t>
            </w:r>
          </w:p>
          <w:p w14:paraId="4001B2EC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Intra-band CA (2GHz)</w:t>
            </w:r>
          </w:p>
          <w:p w14:paraId="1C39ED7D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 </w:t>
            </w:r>
          </w:p>
          <w:p w14:paraId="7558A182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Option 2:</w:t>
            </w:r>
          </w:p>
          <w:p w14:paraId="6438F4E8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Only 4GHz is considered</w:t>
            </w:r>
          </w:p>
        </w:tc>
      </w:tr>
      <w:tr w:rsidR="00ED4CFD" w:rsidRPr="00987E32" w14:paraId="57154605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D6061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sv-SE"/>
              </w:rPr>
              <w:t>SCS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74C5F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15 kHz for 700MHz/2GHz</w:t>
            </w:r>
          </w:p>
          <w:p w14:paraId="3C0997E7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30 kHz for 4GHz</w:t>
            </w:r>
          </w:p>
        </w:tc>
      </w:tr>
      <w:tr w:rsidR="00ED4CFD" w:rsidRPr="00987E32" w14:paraId="5E8B2495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C0422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 xml:space="preserve">Bandwidth 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76FC8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Option 1:</w:t>
            </w:r>
          </w:p>
          <w:p w14:paraId="4F7826EB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lastRenderedPageBreak/>
              <w:t xml:space="preserve">Baseline: </w:t>
            </w:r>
            <w:proofErr w:type="spellStart"/>
            <w:r w:rsidRPr="00987E32">
              <w:rPr>
                <w:szCs w:val="20"/>
                <w:highlight w:val="yellow"/>
                <w:lang w:eastAsia="ko-KR"/>
              </w:rPr>
              <w:t>PCell</w:t>
            </w:r>
            <w:proofErr w:type="spellEnd"/>
            <w:r w:rsidRPr="00987E32">
              <w:rPr>
                <w:szCs w:val="20"/>
                <w:highlight w:val="yellow"/>
                <w:lang w:eastAsia="ko-KR"/>
              </w:rPr>
              <w:t xml:space="preserve"> 10MHz + </w:t>
            </w:r>
            <w:proofErr w:type="spellStart"/>
            <w:r w:rsidRPr="00987E32">
              <w:rPr>
                <w:szCs w:val="20"/>
                <w:highlight w:val="yellow"/>
                <w:lang w:eastAsia="ko-KR"/>
              </w:rPr>
              <w:t>SCell</w:t>
            </w:r>
            <w:proofErr w:type="spellEnd"/>
            <w:r w:rsidRPr="00987E32">
              <w:rPr>
                <w:szCs w:val="20"/>
                <w:highlight w:val="yellow"/>
                <w:lang w:eastAsia="ko-KR"/>
              </w:rPr>
              <w:t xml:space="preserve"> 10/40MHz</w:t>
            </w:r>
          </w:p>
          <w:p w14:paraId="4F79E85A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 xml:space="preserve">Optional: </w:t>
            </w:r>
            <w:proofErr w:type="spellStart"/>
            <w:r w:rsidRPr="00987E32">
              <w:rPr>
                <w:szCs w:val="20"/>
                <w:highlight w:val="yellow"/>
                <w:lang w:eastAsia="ko-KR"/>
              </w:rPr>
              <w:t>PCell</w:t>
            </w:r>
            <w:proofErr w:type="spellEnd"/>
            <w:r w:rsidRPr="00987E32">
              <w:rPr>
                <w:szCs w:val="20"/>
                <w:highlight w:val="yellow"/>
                <w:lang w:eastAsia="ko-KR"/>
              </w:rPr>
              <w:t xml:space="preserve"> 20MHz + </w:t>
            </w:r>
            <w:proofErr w:type="spellStart"/>
            <w:r w:rsidRPr="00987E32">
              <w:rPr>
                <w:szCs w:val="20"/>
                <w:highlight w:val="yellow"/>
                <w:lang w:eastAsia="ko-KR"/>
              </w:rPr>
              <w:t>SCell</w:t>
            </w:r>
            <w:proofErr w:type="spellEnd"/>
            <w:r w:rsidRPr="00987E32">
              <w:rPr>
                <w:szCs w:val="20"/>
                <w:highlight w:val="yellow"/>
                <w:lang w:eastAsia="ko-KR"/>
              </w:rPr>
              <w:t xml:space="preserve"> 20/40/100MHz</w:t>
            </w:r>
          </w:p>
          <w:p w14:paraId="12D39C84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 </w:t>
            </w:r>
          </w:p>
          <w:p w14:paraId="5B2822EF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Option 2:</w:t>
            </w:r>
          </w:p>
          <w:p w14:paraId="2DD1006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Baseline: Scheduling cell 100 MHz</w:t>
            </w:r>
          </w:p>
          <w:p w14:paraId="4608E6CD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Optional: Scheduling cell 20 MHz</w:t>
            </w:r>
          </w:p>
        </w:tc>
      </w:tr>
      <w:tr w:rsidR="00ED4CFD" w:rsidRPr="00987E32" w14:paraId="7E1138B8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7475E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lastRenderedPageBreak/>
              <w:t>Channel model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98F7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TDL-C</w:t>
            </w:r>
          </w:p>
        </w:tc>
      </w:tr>
      <w:tr w:rsidR="00ED4CFD" w:rsidRPr="00987E32" w14:paraId="6493A505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9D40B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</w:rPr>
              <w:t>Delay spread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8904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</w:rPr>
              <w:t>300 ns</w:t>
            </w:r>
          </w:p>
        </w:tc>
      </w:tr>
      <w:tr w:rsidR="00ED4CFD" w:rsidRPr="00987E32" w14:paraId="4CF16BC1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E97B2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Number of symbols for CORESET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E4A34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[1],</w:t>
            </w:r>
            <w:r w:rsidRPr="00987E32">
              <w:rPr>
                <w:szCs w:val="20"/>
                <w:lang w:eastAsia="ko-KR"/>
              </w:rPr>
              <w:t xml:space="preserve"> 2 or 3</w:t>
            </w:r>
          </w:p>
        </w:tc>
      </w:tr>
      <w:tr w:rsidR="00ED4CFD" w:rsidRPr="00987E32" w14:paraId="34F72C42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FB429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CORESET BW (contiguous PRB allocation)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F7C10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24/48/96 RBs depending on the bandwidth</w:t>
            </w:r>
            <w:r w:rsidRPr="00987E32">
              <w:rPr>
                <w:szCs w:val="20"/>
                <w:lang w:eastAsia="ko-KR"/>
              </w:rPr>
              <w:t xml:space="preserve"> </w:t>
            </w:r>
          </w:p>
        </w:tc>
      </w:tr>
      <w:tr w:rsidR="00ED4CFD" w:rsidRPr="00987E32" w14:paraId="5AD9E8E7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9AD88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CCE-to-REG mapping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2EDCF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Interleaved</w:t>
            </w:r>
            <w:r w:rsidRPr="00987E32">
              <w:rPr>
                <w:color w:val="000000"/>
                <w:szCs w:val="20"/>
                <w:highlight w:val="yellow"/>
                <w:lang w:eastAsia="ko-KR"/>
              </w:rPr>
              <w:t>, [non-interleaved]</w:t>
            </w:r>
          </w:p>
        </w:tc>
      </w:tr>
      <w:tr w:rsidR="00ED4CFD" w:rsidRPr="00987E32" w14:paraId="343D9AEA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8C36D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REG bundle size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20CF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6</w:t>
            </w:r>
          </w:p>
        </w:tc>
      </w:tr>
      <w:tr w:rsidR="00ED4CFD" w:rsidRPr="00987E32" w14:paraId="5EC31239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CC432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proofErr w:type="spellStart"/>
            <w:r w:rsidRPr="00987E32">
              <w:rPr>
                <w:color w:val="000000"/>
                <w:szCs w:val="20"/>
                <w:lang w:eastAsia="ko-KR"/>
              </w:rPr>
              <w:t>Interleaver</w:t>
            </w:r>
            <w:proofErr w:type="spellEnd"/>
            <w:r w:rsidRPr="00987E32">
              <w:rPr>
                <w:color w:val="000000"/>
                <w:szCs w:val="20"/>
                <w:lang w:eastAsia="ko-KR"/>
              </w:rPr>
              <w:t xml:space="preserve"> size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F8D0D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2</w:t>
            </w:r>
          </w:p>
        </w:tc>
      </w:tr>
      <w:tr w:rsidR="00ED4CFD" w:rsidRPr="00987E32" w14:paraId="4EFCB670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0120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DCI payload size (excluding CRC)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227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Single PDSCH scheduling: 60 bits as baseline payload size</w:t>
            </w:r>
          </w:p>
          <w:p w14:paraId="0F65C9D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 xml:space="preserve">Multi-cell PDSCH scheduling: </w:t>
            </w:r>
            <w:r w:rsidRPr="00987E32">
              <w:rPr>
                <w:szCs w:val="20"/>
                <w:highlight w:val="yellow"/>
                <w:lang w:eastAsia="ko-KR"/>
              </w:rPr>
              <w:t>72/84/96/104</w:t>
            </w:r>
            <w:r w:rsidRPr="00987E32">
              <w:rPr>
                <w:szCs w:val="20"/>
                <w:lang w:eastAsia="ko-KR"/>
              </w:rPr>
              <w:t xml:space="preserve"> bits</w:t>
            </w:r>
          </w:p>
        </w:tc>
      </w:tr>
      <w:tr w:rsidR="00ED4CFD" w:rsidRPr="00987E32" w14:paraId="1F33D501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FBA28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BLER target for multi-cell scheduling DCI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77B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Option 1: 1%</w:t>
            </w:r>
          </w:p>
          <w:p w14:paraId="448E392A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Option 2: 0.5%</w:t>
            </w:r>
          </w:p>
        </w:tc>
      </w:tr>
      <w:tr w:rsidR="00ED4CFD" w:rsidRPr="00987E32" w14:paraId="5B503704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F4B8D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Number of BS antennas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21EF1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  <w:highlight w:val="yellow"/>
              </w:rPr>
            </w:pPr>
            <w:r w:rsidRPr="00987E32">
              <w:rPr>
                <w:szCs w:val="20"/>
                <w:highlight w:val="yellow"/>
                <w:lang w:eastAsia="ko-KR"/>
              </w:rPr>
              <w:t xml:space="preserve">2 Tx for 700MHz/2GHz carrier frequency </w:t>
            </w:r>
          </w:p>
          <w:p w14:paraId="02E9B84E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4 Tx for 4GHz</w:t>
            </w:r>
          </w:p>
        </w:tc>
      </w:tr>
      <w:tr w:rsidR="00ED4CFD" w:rsidRPr="00987E32" w14:paraId="6D20F853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B7484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Number of UE antennas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1B12F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  <w:highlight w:val="yellow"/>
              </w:rPr>
            </w:pPr>
            <w:r w:rsidRPr="00987E32">
              <w:rPr>
                <w:color w:val="000000"/>
                <w:szCs w:val="20"/>
                <w:highlight w:val="yellow"/>
                <w:lang w:eastAsia="ko-KR"/>
              </w:rPr>
              <w:t xml:space="preserve">2 Rx for </w:t>
            </w:r>
            <w:r w:rsidRPr="00987E32">
              <w:rPr>
                <w:szCs w:val="20"/>
                <w:highlight w:val="yellow"/>
                <w:lang w:eastAsia="ko-KR"/>
              </w:rPr>
              <w:t>700MHz/2GHz carrier frequency</w:t>
            </w:r>
          </w:p>
          <w:p w14:paraId="0A4751FC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highlight w:val="yellow"/>
                <w:lang w:eastAsia="ko-KR"/>
              </w:rPr>
              <w:t>4 Rx for 4GHz carrier frequency</w:t>
            </w:r>
          </w:p>
        </w:tc>
      </w:tr>
      <w:tr w:rsidR="00ED4CFD" w:rsidRPr="00987E32" w14:paraId="60B42689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388CE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Modulation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41C07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QPSK</w:t>
            </w:r>
          </w:p>
        </w:tc>
      </w:tr>
      <w:tr w:rsidR="00ED4CFD" w:rsidRPr="00987E32" w14:paraId="1E046E36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7487B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Channel coding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9A69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Polar code</w:t>
            </w:r>
          </w:p>
        </w:tc>
      </w:tr>
      <w:tr w:rsidR="00ED4CFD" w:rsidRPr="00987E32" w14:paraId="6CA8FDC5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4CCB5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UE speed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E1358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szCs w:val="20"/>
                <w:lang w:eastAsia="ko-KR"/>
              </w:rPr>
              <w:t>3km/h</w:t>
            </w:r>
          </w:p>
        </w:tc>
      </w:tr>
      <w:tr w:rsidR="00ED4CFD" w:rsidRPr="00987E32" w14:paraId="5ACDBA97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C5080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Aggregation level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90190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1/2/4/8/16</w:t>
            </w:r>
          </w:p>
        </w:tc>
      </w:tr>
      <w:tr w:rsidR="00ED4CFD" w:rsidRPr="00987E32" w14:paraId="4F2C6E8D" w14:textId="77777777" w:rsidTr="00AD1659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C256C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Tx Diversity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46FA9" w14:textId="77777777" w:rsidR="00ED4CFD" w:rsidRPr="00987E32" w:rsidRDefault="00ED4CFD" w:rsidP="00961BA7">
            <w:pPr>
              <w:overflowPunct w:val="0"/>
              <w:autoSpaceDE w:val="0"/>
              <w:autoSpaceDN w:val="0"/>
              <w:snapToGrid w:val="0"/>
              <w:spacing w:after="60"/>
              <w:rPr>
                <w:szCs w:val="20"/>
              </w:rPr>
            </w:pPr>
            <w:r w:rsidRPr="00987E32">
              <w:rPr>
                <w:color w:val="000000"/>
                <w:szCs w:val="20"/>
                <w:lang w:eastAsia="ko-KR"/>
              </w:rPr>
              <w:t>One port precoder cycling</w:t>
            </w:r>
          </w:p>
        </w:tc>
      </w:tr>
    </w:tbl>
    <w:p w14:paraId="7699EDFD" w14:textId="77777777" w:rsidR="00ED4CFD" w:rsidRPr="00987E32" w:rsidRDefault="00ED4CFD" w:rsidP="00AD1659">
      <w:pPr>
        <w:overflowPunct w:val="0"/>
        <w:autoSpaceDE w:val="0"/>
        <w:autoSpaceDN w:val="0"/>
        <w:snapToGrid w:val="0"/>
        <w:spacing w:after="60"/>
        <w:rPr>
          <w:rFonts w:ascii="SimSun" w:eastAsia="SimSun" w:hAnsi="SimSun" w:cs="Calibri"/>
          <w:szCs w:val="20"/>
        </w:rPr>
      </w:pPr>
      <w:r w:rsidRPr="00987E32">
        <w:rPr>
          <w:color w:val="FF0000"/>
          <w:szCs w:val="20"/>
          <w:highlight w:val="yellow"/>
        </w:rPr>
        <w:t xml:space="preserve">Note 1: For two-cell scheduling via a single DCI, PDCCH transmitted on </w:t>
      </w:r>
      <w:proofErr w:type="spellStart"/>
      <w:r w:rsidRPr="00987E32">
        <w:rPr>
          <w:color w:val="FF0000"/>
          <w:szCs w:val="20"/>
          <w:highlight w:val="yellow"/>
        </w:rPr>
        <w:t>SCell</w:t>
      </w:r>
      <w:proofErr w:type="spellEnd"/>
      <w:r w:rsidRPr="00987E32">
        <w:rPr>
          <w:color w:val="FF0000"/>
          <w:szCs w:val="20"/>
          <w:highlight w:val="yellow"/>
        </w:rPr>
        <w:t xml:space="preserve"> schedules one PDSCH on the </w:t>
      </w:r>
      <w:proofErr w:type="spellStart"/>
      <w:r w:rsidRPr="00987E32">
        <w:rPr>
          <w:color w:val="FF0000"/>
          <w:szCs w:val="20"/>
          <w:highlight w:val="yellow"/>
        </w:rPr>
        <w:t>SCell</w:t>
      </w:r>
      <w:proofErr w:type="spellEnd"/>
      <w:r w:rsidRPr="00987E32">
        <w:rPr>
          <w:color w:val="FF0000"/>
          <w:szCs w:val="20"/>
          <w:highlight w:val="yellow"/>
        </w:rPr>
        <w:t xml:space="preserve"> and another PDSCH on </w:t>
      </w:r>
      <w:proofErr w:type="spellStart"/>
      <w:r w:rsidRPr="00987E32">
        <w:rPr>
          <w:color w:val="FF0000"/>
          <w:szCs w:val="20"/>
          <w:highlight w:val="yellow"/>
        </w:rPr>
        <w:t>PCell</w:t>
      </w:r>
      <w:proofErr w:type="spellEnd"/>
      <w:r w:rsidRPr="00987E32">
        <w:rPr>
          <w:color w:val="FF0000"/>
          <w:szCs w:val="20"/>
          <w:highlight w:val="yellow"/>
        </w:rPr>
        <w:t>.</w:t>
      </w:r>
    </w:p>
    <w:p w14:paraId="0A4BE9CA" w14:textId="77777777" w:rsidR="00ED4CFD" w:rsidRPr="00987E32" w:rsidRDefault="00ED4CFD" w:rsidP="00AD1659">
      <w:pPr>
        <w:overflowPunct w:val="0"/>
        <w:autoSpaceDE w:val="0"/>
        <w:autoSpaceDN w:val="0"/>
        <w:snapToGrid w:val="0"/>
        <w:spacing w:after="60"/>
        <w:rPr>
          <w:color w:val="FF0000"/>
          <w:szCs w:val="20"/>
        </w:rPr>
      </w:pPr>
      <w:r w:rsidRPr="00987E32">
        <w:rPr>
          <w:color w:val="FF0000"/>
          <w:szCs w:val="20"/>
          <w:highlight w:val="yellow"/>
        </w:rPr>
        <w:t xml:space="preserve">Note 2: For comparison, for single-cell scheduling, one PDCCH transmitted on </w:t>
      </w:r>
      <w:proofErr w:type="spellStart"/>
      <w:r w:rsidRPr="00987E32">
        <w:rPr>
          <w:color w:val="FF0000"/>
          <w:szCs w:val="20"/>
          <w:highlight w:val="yellow"/>
        </w:rPr>
        <w:t>SCell</w:t>
      </w:r>
      <w:proofErr w:type="spellEnd"/>
      <w:r w:rsidRPr="00987E32">
        <w:rPr>
          <w:color w:val="FF0000"/>
          <w:szCs w:val="20"/>
          <w:highlight w:val="yellow"/>
        </w:rPr>
        <w:t xml:space="preserve"> schedules one PDSCH on the </w:t>
      </w:r>
      <w:proofErr w:type="spellStart"/>
      <w:r w:rsidRPr="00987E32">
        <w:rPr>
          <w:color w:val="FF0000"/>
          <w:szCs w:val="20"/>
          <w:highlight w:val="yellow"/>
        </w:rPr>
        <w:t>SCell</w:t>
      </w:r>
      <w:proofErr w:type="spellEnd"/>
      <w:r w:rsidRPr="00987E32">
        <w:rPr>
          <w:color w:val="FF0000"/>
          <w:szCs w:val="20"/>
          <w:highlight w:val="yellow"/>
        </w:rPr>
        <w:t xml:space="preserve"> via self-scheduling and another PDCCH transmitted on the </w:t>
      </w:r>
      <w:proofErr w:type="spellStart"/>
      <w:r w:rsidRPr="00987E32">
        <w:rPr>
          <w:color w:val="FF0000"/>
          <w:szCs w:val="20"/>
          <w:highlight w:val="yellow"/>
        </w:rPr>
        <w:t>SCell</w:t>
      </w:r>
      <w:proofErr w:type="spellEnd"/>
      <w:r w:rsidRPr="00987E32">
        <w:rPr>
          <w:color w:val="FF0000"/>
          <w:szCs w:val="20"/>
          <w:highlight w:val="yellow"/>
        </w:rPr>
        <w:t xml:space="preserve"> schedules another PDSCH on </w:t>
      </w:r>
      <w:proofErr w:type="spellStart"/>
      <w:r w:rsidRPr="00987E32">
        <w:rPr>
          <w:color w:val="FF0000"/>
          <w:szCs w:val="20"/>
          <w:highlight w:val="yellow"/>
        </w:rPr>
        <w:t>PCell</w:t>
      </w:r>
      <w:proofErr w:type="spellEnd"/>
      <w:r w:rsidRPr="00987E32">
        <w:rPr>
          <w:color w:val="FF0000"/>
          <w:szCs w:val="20"/>
          <w:highlight w:val="yellow"/>
        </w:rPr>
        <w:t xml:space="preserve"> via cross-carrier scheduling.</w:t>
      </w:r>
    </w:p>
    <w:p w14:paraId="1D54ACFF" w14:textId="77777777" w:rsidR="00ED4CFD" w:rsidRPr="00987E32" w:rsidRDefault="00ED4CFD" w:rsidP="00AD1659">
      <w:pPr>
        <w:overflowPunct w:val="0"/>
        <w:autoSpaceDE w:val="0"/>
        <w:autoSpaceDN w:val="0"/>
        <w:snapToGrid w:val="0"/>
        <w:spacing w:after="60"/>
        <w:rPr>
          <w:szCs w:val="20"/>
        </w:rPr>
      </w:pPr>
      <w:r w:rsidRPr="00987E32">
        <w:rPr>
          <w:color w:val="FF0000"/>
          <w:szCs w:val="20"/>
        </w:rPr>
        <w:t>Further discussion which rows are applicable to the scheduling cell/the scheduled cell for PDCCH</w:t>
      </w:r>
    </w:p>
    <w:p w14:paraId="547D7878" w14:textId="77777777" w:rsidR="00ED4CFD" w:rsidRPr="00987E32" w:rsidRDefault="00ED4CFD" w:rsidP="00AD1659">
      <w:pPr>
        <w:overflowPunct w:val="0"/>
        <w:autoSpaceDE w:val="0"/>
        <w:autoSpaceDN w:val="0"/>
        <w:snapToGrid w:val="0"/>
        <w:spacing w:after="60"/>
        <w:rPr>
          <w:szCs w:val="20"/>
        </w:rPr>
      </w:pPr>
    </w:p>
    <w:p w14:paraId="2256A3FF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  <w:highlight w:val="green"/>
        </w:rPr>
        <w:t>Agreements</w:t>
      </w:r>
      <w:r w:rsidRPr="00625AFA">
        <w:rPr>
          <w:szCs w:val="20"/>
        </w:rPr>
        <w:t>:</w:t>
      </w:r>
    </w:p>
    <w:p w14:paraId="70DE3484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</w:rPr>
        <w:t>Further study with below simulation assumptions:</w:t>
      </w:r>
    </w:p>
    <w:p w14:paraId="1791A5B7" w14:textId="77777777" w:rsidR="00ED4CFD" w:rsidRPr="00625AFA" w:rsidRDefault="00ED4CFD" w:rsidP="00AD1659">
      <w:pPr>
        <w:rPr>
          <w:szCs w:val="20"/>
        </w:rPr>
      </w:pPr>
    </w:p>
    <w:p w14:paraId="498F1766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</w:rPr>
        <w:t>Simulation scenarios:</w:t>
      </w:r>
    </w:p>
    <w:p w14:paraId="11818D8F" w14:textId="77777777" w:rsidR="00ED4CFD" w:rsidRPr="00625AFA" w:rsidRDefault="00ED4CFD" w:rsidP="00AD1659">
      <w:pPr>
        <w:pStyle w:val="ListParagraph"/>
        <w:numPr>
          <w:ilvl w:val="0"/>
          <w:numId w:val="24"/>
        </w:numPr>
        <w:snapToGrid w:val="0"/>
        <w:spacing w:after="0" w:line="240" w:lineRule="auto"/>
        <w:contextualSpacing w:val="0"/>
        <w:jc w:val="left"/>
        <w:rPr>
          <w:szCs w:val="20"/>
          <w:lang w:eastAsia="ko-KR"/>
        </w:rPr>
      </w:pPr>
      <w:r w:rsidRPr="00625AFA">
        <w:rPr>
          <w:szCs w:val="20"/>
        </w:rPr>
        <w:t>For two-cell scheduling via a single DCI, PDCCH transmitted on a first cell schedules one PDSCH on the first cell and another PDSCH on a second cell.</w:t>
      </w:r>
    </w:p>
    <w:p w14:paraId="322050D6" w14:textId="77777777" w:rsidR="00ED4CFD" w:rsidRPr="00625AFA" w:rsidRDefault="00ED4CFD" w:rsidP="00AD1659">
      <w:pPr>
        <w:pStyle w:val="ListParagraph"/>
        <w:numPr>
          <w:ilvl w:val="0"/>
          <w:numId w:val="24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szCs w:val="20"/>
        </w:rPr>
        <w:t>For single-cell scheduling (baseline), one PDCCH transmitted on a first cell schedules one PDSCH on the first cell via self-scheduling and another PDCCH transmitted on the first cell schedules another PDSCH on a second cell via cross-carrier scheduling.</w:t>
      </w:r>
    </w:p>
    <w:p w14:paraId="1CC9E9D3" w14:textId="77777777" w:rsidR="00ED4CFD" w:rsidRPr="00625AFA" w:rsidRDefault="00ED4CFD" w:rsidP="00AD1659">
      <w:pPr>
        <w:numPr>
          <w:ilvl w:val="1"/>
          <w:numId w:val="24"/>
        </w:numPr>
        <w:overflowPunct w:val="0"/>
        <w:autoSpaceDE w:val="0"/>
        <w:autoSpaceDN w:val="0"/>
        <w:snapToGrid w:val="0"/>
        <w:spacing w:after="60"/>
        <w:rPr>
          <w:color w:val="000000"/>
          <w:szCs w:val="20"/>
        </w:rPr>
      </w:pPr>
      <w:r w:rsidRPr="00625AFA">
        <w:rPr>
          <w:color w:val="000000"/>
          <w:szCs w:val="20"/>
        </w:rPr>
        <w:t>Companies can optionally compare to the case of PDCCH transmitted on each of the two cells via self-scheduling. In this case, company should provide details on how to calculate the PDCCH blocking rate.</w:t>
      </w:r>
    </w:p>
    <w:p w14:paraId="091C1374" w14:textId="77777777" w:rsidR="00ED4CFD" w:rsidRPr="00625AFA" w:rsidRDefault="00ED4CFD" w:rsidP="00AD1659">
      <w:pPr>
        <w:rPr>
          <w:rFonts w:eastAsia="Calibri"/>
          <w:szCs w:val="20"/>
        </w:rPr>
      </w:pPr>
    </w:p>
    <w:p w14:paraId="15230DC7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</w:rPr>
        <w:t>Simulation assumptions on carrier frequency, SCS, antenna configuration, carrier bandwidth as well as CORESET configuration</w:t>
      </w:r>
    </w:p>
    <w:p w14:paraId="7CD44D74" w14:textId="77777777" w:rsidR="00ED4CFD" w:rsidRPr="00625AFA" w:rsidRDefault="00ED4CFD" w:rsidP="00AD1659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jc w:val="left"/>
        <w:rPr>
          <w:szCs w:val="20"/>
          <w:lang w:eastAsia="ko-KR"/>
        </w:rPr>
      </w:pPr>
      <w:r w:rsidRPr="00625AFA">
        <w:rPr>
          <w:szCs w:val="20"/>
        </w:rPr>
        <w:lastRenderedPageBreak/>
        <w:t>Combination 1: 2 GHz, 15 kHz SCS, 2 Tx, 2 Rx, 20 MHz carrier BW, 2-symbol CORESET with 96RBs</w:t>
      </w:r>
    </w:p>
    <w:p w14:paraId="77AC43E3" w14:textId="77777777" w:rsidR="00ED4CFD" w:rsidRPr="00625AFA" w:rsidRDefault="00ED4CFD" w:rsidP="00AD1659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szCs w:val="20"/>
        </w:rPr>
        <w:t>Combination 2: 4 GHz, 30 kHz SCS, 4 Tx, 4 Rx, 100 MHz carrier BW, 1-symbol CORESET with 270RBs</w:t>
      </w:r>
    </w:p>
    <w:p w14:paraId="26B55945" w14:textId="77777777" w:rsidR="00ED4CFD" w:rsidRPr="00625AFA" w:rsidRDefault="00ED4CFD" w:rsidP="00AD1659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color w:val="000000"/>
          <w:szCs w:val="20"/>
        </w:rPr>
        <w:t>[</w:t>
      </w:r>
      <w:r w:rsidRPr="00625AFA">
        <w:rPr>
          <w:szCs w:val="20"/>
        </w:rPr>
        <w:t xml:space="preserve">Combination 3: 700MHz, 15 kHz SCS, 2 Tx, 2 Rx, 10 MHz carrier BW, </w:t>
      </w:r>
      <w:r w:rsidRPr="00625AFA">
        <w:rPr>
          <w:color w:val="FF0000"/>
          <w:szCs w:val="20"/>
        </w:rPr>
        <w:t>3-</w:t>
      </w:r>
      <w:r w:rsidRPr="00625AFA">
        <w:rPr>
          <w:szCs w:val="20"/>
        </w:rPr>
        <w:t>symbol CORESET with 48RBs]</w:t>
      </w:r>
    </w:p>
    <w:p w14:paraId="162E8502" w14:textId="77777777" w:rsidR="00ED4CFD" w:rsidRPr="00625AFA" w:rsidRDefault="00ED4CFD" w:rsidP="00AD1659">
      <w:pPr>
        <w:pStyle w:val="ListParagraph"/>
        <w:numPr>
          <w:ilvl w:val="0"/>
          <w:numId w:val="25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szCs w:val="20"/>
        </w:rPr>
        <w:t>[Combination 4: 4GHz, 30 kHz SCS, 4 Tx, 4 Rx, 40 MHz carrier BW, 2-symbol CORESET with 96RBs]</w:t>
      </w:r>
    </w:p>
    <w:p w14:paraId="5E030157" w14:textId="77777777" w:rsidR="00ED4CFD" w:rsidRPr="00625AFA" w:rsidRDefault="00ED4CFD" w:rsidP="00AD1659">
      <w:pPr>
        <w:rPr>
          <w:szCs w:val="20"/>
        </w:rPr>
      </w:pPr>
    </w:p>
    <w:p w14:paraId="345756B3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</w:rPr>
        <w:t>Payload size of two-cell scheduling DCI (excluding CRC):</w:t>
      </w:r>
    </w:p>
    <w:p w14:paraId="15A5E0AE" w14:textId="77777777" w:rsidR="00ED4CFD" w:rsidRPr="00625AFA" w:rsidRDefault="00ED4CFD" w:rsidP="00AD1659">
      <w:pPr>
        <w:pStyle w:val="ListParagraph"/>
        <w:numPr>
          <w:ilvl w:val="0"/>
          <w:numId w:val="24"/>
        </w:numPr>
        <w:snapToGrid w:val="0"/>
        <w:spacing w:after="0" w:line="240" w:lineRule="auto"/>
        <w:contextualSpacing w:val="0"/>
        <w:jc w:val="left"/>
        <w:rPr>
          <w:szCs w:val="20"/>
          <w:lang w:eastAsia="ko-KR"/>
        </w:rPr>
      </w:pPr>
      <w:r w:rsidRPr="00625AFA">
        <w:rPr>
          <w:szCs w:val="20"/>
        </w:rPr>
        <w:t>60 for single-cell scheduling DCI (baseline).</w:t>
      </w:r>
    </w:p>
    <w:p w14:paraId="17A929E9" w14:textId="77777777" w:rsidR="00ED4CFD" w:rsidRPr="00625AFA" w:rsidRDefault="00ED4CFD" w:rsidP="00AD1659">
      <w:pPr>
        <w:pStyle w:val="ListParagraph"/>
        <w:numPr>
          <w:ilvl w:val="0"/>
          <w:numId w:val="24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szCs w:val="20"/>
        </w:rPr>
        <w:t>72/84/96/108 for two-cell scheduling DCI.</w:t>
      </w:r>
    </w:p>
    <w:p w14:paraId="4FB99A0C" w14:textId="77777777" w:rsidR="00ED4CFD" w:rsidRPr="00625AFA" w:rsidRDefault="00ED4CFD" w:rsidP="00AD1659">
      <w:pPr>
        <w:pStyle w:val="ListParagraph"/>
        <w:numPr>
          <w:ilvl w:val="0"/>
          <w:numId w:val="26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szCs w:val="20"/>
        </w:rPr>
        <w:t xml:space="preserve">Companies are encouraged to report how the values are obtained, e.g., via separate or shared fields in DCI format. </w:t>
      </w:r>
    </w:p>
    <w:p w14:paraId="1E57A65D" w14:textId="77777777" w:rsidR="00ED4CFD" w:rsidRPr="00625AFA" w:rsidRDefault="00ED4CFD" w:rsidP="00AD1659">
      <w:pPr>
        <w:rPr>
          <w:szCs w:val="20"/>
        </w:rPr>
      </w:pPr>
    </w:p>
    <w:p w14:paraId="2395F5C2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</w:rPr>
        <w:t>Target BLER for two-cell scheduling DCI: 1% (baseline), 0.5%(optional)</w:t>
      </w:r>
    </w:p>
    <w:p w14:paraId="62DB327E" w14:textId="77777777" w:rsidR="00ED4CFD" w:rsidRPr="00625AFA" w:rsidRDefault="00ED4CFD" w:rsidP="00AD1659">
      <w:pPr>
        <w:rPr>
          <w:szCs w:val="20"/>
        </w:rPr>
      </w:pPr>
    </w:p>
    <w:p w14:paraId="0E2CF0EE" w14:textId="77777777" w:rsidR="00ED4CFD" w:rsidRPr="00625AFA" w:rsidRDefault="00ED4CFD" w:rsidP="00AD1659">
      <w:pPr>
        <w:rPr>
          <w:szCs w:val="20"/>
        </w:rPr>
      </w:pPr>
      <w:r w:rsidRPr="00625AFA">
        <w:rPr>
          <w:szCs w:val="20"/>
        </w:rPr>
        <w:t xml:space="preserve">Regarding the </w:t>
      </w:r>
      <w:r w:rsidRPr="00625AFA">
        <w:rPr>
          <w:color w:val="000000"/>
          <w:szCs w:val="20"/>
        </w:rPr>
        <w:t>CCE-to-REG mapping</w:t>
      </w:r>
      <w:r w:rsidRPr="00625AFA">
        <w:rPr>
          <w:szCs w:val="20"/>
        </w:rPr>
        <w:t xml:space="preserve">, based on the agreed interleaved CCE-to-REG mapping, </w:t>
      </w:r>
      <w:r w:rsidRPr="00625AFA">
        <w:rPr>
          <w:szCs w:val="20"/>
          <w:lang w:eastAsia="ja-JP"/>
        </w:rPr>
        <w:t>whether to adopt non-interleaved CCE-to-REG mapping is up to the proponent.</w:t>
      </w:r>
    </w:p>
    <w:p w14:paraId="094533A3" w14:textId="77777777" w:rsidR="00ED4CFD" w:rsidRPr="00625AFA" w:rsidRDefault="00ED4CFD" w:rsidP="00AD1659">
      <w:pPr>
        <w:rPr>
          <w:color w:val="2F5496"/>
          <w:szCs w:val="20"/>
        </w:rPr>
      </w:pPr>
    </w:p>
    <w:p w14:paraId="3EDAAE49" w14:textId="77777777" w:rsidR="00ED4CFD" w:rsidRPr="00625AFA" w:rsidRDefault="00ED4CFD" w:rsidP="00AD1659">
      <w:pPr>
        <w:rPr>
          <w:szCs w:val="20"/>
          <w:highlight w:val="green"/>
        </w:rPr>
      </w:pPr>
      <w:r w:rsidRPr="00625AFA">
        <w:rPr>
          <w:color w:val="000000"/>
          <w:szCs w:val="20"/>
          <w:highlight w:val="green"/>
          <w:shd w:val="clear" w:color="auto" w:fill="00FFFF"/>
        </w:rPr>
        <w:t>Agreements:</w:t>
      </w:r>
    </w:p>
    <w:p w14:paraId="665CF797" w14:textId="77777777" w:rsidR="00ED4CFD" w:rsidRPr="00625AFA" w:rsidRDefault="00ED4CFD" w:rsidP="00AD1659">
      <w:pPr>
        <w:pStyle w:val="ListParagraph"/>
        <w:numPr>
          <w:ilvl w:val="0"/>
          <w:numId w:val="24"/>
        </w:numPr>
        <w:snapToGrid w:val="0"/>
        <w:spacing w:after="0" w:line="240" w:lineRule="auto"/>
        <w:contextualSpacing w:val="0"/>
        <w:jc w:val="left"/>
        <w:rPr>
          <w:szCs w:val="20"/>
        </w:rPr>
      </w:pPr>
      <w:r w:rsidRPr="00625AFA">
        <w:rPr>
          <w:szCs w:val="20"/>
        </w:rPr>
        <w:t>Further study with below simulation assumptions:</w:t>
      </w:r>
    </w:p>
    <w:p w14:paraId="6D6502F8" w14:textId="77777777" w:rsidR="006A1093" w:rsidRDefault="006A1093" w:rsidP="00AD1659">
      <w:pPr>
        <w:rPr>
          <w:szCs w:val="20"/>
        </w:rPr>
      </w:pPr>
    </w:p>
    <w:p w14:paraId="08935BE8" w14:textId="77AAC56E" w:rsidR="00ED4CFD" w:rsidRPr="00625AFA" w:rsidRDefault="00ED4CFD" w:rsidP="00AD1659">
      <w:pPr>
        <w:rPr>
          <w:rFonts w:eastAsia="Calibri"/>
          <w:szCs w:val="20"/>
        </w:rPr>
      </w:pPr>
      <w:r w:rsidRPr="00625AFA">
        <w:rPr>
          <w:szCs w:val="20"/>
        </w:rPr>
        <w:t xml:space="preserve">                     Table 2: System level simulation assumptions </w:t>
      </w:r>
    </w:p>
    <w:tbl>
      <w:tblPr>
        <w:tblW w:w="73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0"/>
        <w:gridCol w:w="4840"/>
      </w:tblGrid>
      <w:tr w:rsidR="00ED4CFD" w:rsidRPr="00625AFA" w14:paraId="7184461F" w14:textId="77777777" w:rsidTr="00AD1659">
        <w:trPr>
          <w:trHeight w:val="293"/>
        </w:trPr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975AD" w14:textId="77777777" w:rsidR="00ED4CFD" w:rsidRPr="00625AFA" w:rsidRDefault="00ED4CFD" w:rsidP="00961BA7">
            <w:pPr>
              <w:jc w:val="center"/>
              <w:rPr>
                <w:b/>
                <w:bCs/>
                <w:szCs w:val="20"/>
                <w:lang w:eastAsia="ko-KR"/>
              </w:rPr>
            </w:pPr>
            <w:r w:rsidRPr="00625AFA">
              <w:rPr>
                <w:b/>
                <w:bCs/>
                <w:szCs w:val="20"/>
              </w:rPr>
              <w:t>Parameters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42FA2" w14:textId="77777777" w:rsidR="00ED4CFD" w:rsidRPr="00625AFA" w:rsidRDefault="00ED4CFD" w:rsidP="00961BA7">
            <w:pPr>
              <w:jc w:val="center"/>
              <w:rPr>
                <w:b/>
                <w:bCs/>
                <w:szCs w:val="20"/>
              </w:rPr>
            </w:pPr>
            <w:r w:rsidRPr="00625AFA">
              <w:rPr>
                <w:b/>
                <w:bCs/>
                <w:szCs w:val="20"/>
              </w:rPr>
              <w:t>Values</w:t>
            </w:r>
          </w:p>
        </w:tc>
      </w:tr>
      <w:tr w:rsidR="00ED4CFD" w:rsidRPr="00625AFA" w14:paraId="34D347F1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2FF3B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Carrier frequency</w:t>
            </w:r>
          </w:p>
        </w:tc>
        <w:tc>
          <w:tcPr>
            <w:tcW w:w="4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670E6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 xml:space="preserve">For scheduling cell, follow agreed link level simulation assumptions </w:t>
            </w:r>
          </w:p>
          <w:p w14:paraId="56A5E1C6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For scheduled cell, consider 700MHz/2GHz with 10/20MHz BW (LTE overhead on DSS carrier can be optionally provided, up to proponent)</w:t>
            </w:r>
          </w:p>
        </w:tc>
      </w:tr>
      <w:tr w:rsidR="00ED4CFD" w:rsidRPr="00625AFA" w14:paraId="12680F71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7BA85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  <w:lang w:eastAsia="sv-SE"/>
              </w:rPr>
              <w:t>SCS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F4F502" w14:textId="77777777" w:rsidR="00ED4CFD" w:rsidRPr="00625AFA" w:rsidRDefault="00ED4CFD" w:rsidP="00961BA7">
            <w:pPr>
              <w:rPr>
                <w:rFonts w:eastAsia="Calibri"/>
                <w:szCs w:val="20"/>
              </w:rPr>
            </w:pPr>
          </w:p>
        </w:tc>
      </w:tr>
      <w:tr w:rsidR="00ED4CFD" w:rsidRPr="00625AFA" w14:paraId="53A56824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2520FE" w14:textId="77777777" w:rsidR="00ED4CFD" w:rsidRPr="00625AFA" w:rsidRDefault="00ED4CFD" w:rsidP="00961BA7">
            <w:pPr>
              <w:rPr>
                <w:szCs w:val="20"/>
                <w:lang w:eastAsia="sv-SE"/>
              </w:rPr>
            </w:pPr>
            <w:r w:rsidRPr="00625AFA">
              <w:rPr>
                <w:szCs w:val="20"/>
              </w:rPr>
              <w:t xml:space="preserve">Simulation bandwidth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6F79ED" w14:textId="77777777" w:rsidR="00ED4CFD" w:rsidRPr="00625AFA" w:rsidRDefault="00ED4CFD" w:rsidP="00961BA7">
            <w:pPr>
              <w:rPr>
                <w:rFonts w:eastAsia="Calibri"/>
                <w:szCs w:val="20"/>
              </w:rPr>
            </w:pPr>
          </w:p>
        </w:tc>
      </w:tr>
      <w:tr w:rsidR="00ED4CFD" w:rsidRPr="00625AFA" w14:paraId="626003AB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90E43" w14:textId="77777777" w:rsidR="00ED4CFD" w:rsidRPr="00625AFA" w:rsidRDefault="00ED4CFD" w:rsidP="00961BA7">
            <w:pPr>
              <w:rPr>
                <w:szCs w:val="20"/>
                <w:lang w:eastAsia="ko-KR"/>
              </w:rPr>
            </w:pPr>
            <w:r w:rsidRPr="00625AFA">
              <w:rPr>
                <w:szCs w:val="20"/>
              </w:rPr>
              <w:t>BS antenna height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4EA5F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25 m</w:t>
            </w:r>
          </w:p>
        </w:tc>
      </w:tr>
      <w:tr w:rsidR="00ED4CFD" w:rsidRPr="00625AFA" w14:paraId="10FB8D66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9AA10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UE height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DF3B8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 xml:space="preserve">1.5m </w:t>
            </w:r>
          </w:p>
        </w:tc>
      </w:tr>
      <w:tr w:rsidR="00ED4CFD" w:rsidRPr="00625AFA" w14:paraId="07615E69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C3456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TRP transmit power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07625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46 dBm for 10MHz</w:t>
            </w:r>
          </w:p>
        </w:tc>
      </w:tr>
      <w:tr w:rsidR="00ED4CFD" w:rsidRPr="00625AFA" w14:paraId="75E53568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F8403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Scenario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844D2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Urban Macro</w:t>
            </w:r>
          </w:p>
        </w:tc>
      </w:tr>
      <w:tr w:rsidR="00ED4CFD" w:rsidRPr="00625AFA" w14:paraId="274C85EB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EC034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ISD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07A9D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500m</w:t>
            </w:r>
          </w:p>
        </w:tc>
      </w:tr>
      <w:tr w:rsidR="00ED4CFD" w:rsidRPr="00625AFA" w14:paraId="574D3E84" w14:textId="77777777" w:rsidTr="00AD1659">
        <w:trPr>
          <w:trHeight w:val="506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A5AA5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TRP antenna configuration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4305A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(</w:t>
            </w:r>
            <w:proofErr w:type="spellStart"/>
            <w:proofErr w:type="gramStart"/>
            <w:r w:rsidRPr="00625AFA">
              <w:rPr>
                <w:szCs w:val="20"/>
              </w:rPr>
              <w:t>M,N</w:t>
            </w:r>
            <w:proofErr w:type="gramEnd"/>
            <w:r w:rsidRPr="00625AFA">
              <w:rPr>
                <w:szCs w:val="20"/>
              </w:rPr>
              <w:t>,P,Mg,Ng;Mp,Np</w:t>
            </w:r>
            <w:proofErr w:type="spellEnd"/>
            <w:r w:rsidRPr="00625AFA">
              <w:rPr>
                <w:szCs w:val="20"/>
              </w:rPr>
              <w:t>)= (1,2,2,1,1;1,1) for 700MHz</w:t>
            </w:r>
          </w:p>
          <w:p w14:paraId="3A2FC05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(</w:t>
            </w:r>
            <w:proofErr w:type="spellStart"/>
            <w:proofErr w:type="gramStart"/>
            <w:r w:rsidRPr="00625AFA">
              <w:rPr>
                <w:szCs w:val="20"/>
              </w:rPr>
              <w:t>M,N</w:t>
            </w:r>
            <w:proofErr w:type="gramEnd"/>
            <w:r w:rsidRPr="00625AFA">
              <w:rPr>
                <w:szCs w:val="20"/>
              </w:rPr>
              <w:t>,P,Mg,Ng;Mp,Np</w:t>
            </w:r>
            <w:proofErr w:type="spellEnd"/>
            <w:r w:rsidRPr="00625AFA">
              <w:rPr>
                <w:szCs w:val="20"/>
              </w:rPr>
              <w:t>)= (2,8,2,1,1;1,1) for 2GHz</w:t>
            </w:r>
          </w:p>
          <w:p w14:paraId="54F1B22D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(</w:t>
            </w:r>
            <w:proofErr w:type="spellStart"/>
            <w:proofErr w:type="gramStart"/>
            <w:r w:rsidRPr="00625AFA">
              <w:rPr>
                <w:szCs w:val="20"/>
              </w:rPr>
              <w:t>M,N</w:t>
            </w:r>
            <w:proofErr w:type="gramEnd"/>
            <w:r w:rsidRPr="00625AFA">
              <w:rPr>
                <w:szCs w:val="20"/>
              </w:rPr>
              <w:t>,P,Mg,Ng;Mp,Np</w:t>
            </w:r>
            <w:proofErr w:type="spellEnd"/>
            <w:r w:rsidRPr="00625AFA">
              <w:rPr>
                <w:szCs w:val="20"/>
              </w:rPr>
              <w:t>)= (8,4,2,1,1;1,1) for 4GHz</w:t>
            </w:r>
          </w:p>
        </w:tc>
      </w:tr>
      <w:tr w:rsidR="00ED4CFD" w:rsidRPr="00625AFA" w14:paraId="153F6ECF" w14:textId="77777777" w:rsidTr="00AD1659">
        <w:trPr>
          <w:trHeight w:val="506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42372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UE antenna configuration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0AFEC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(</w:t>
            </w:r>
            <w:proofErr w:type="spellStart"/>
            <w:proofErr w:type="gramStart"/>
            <w:r w:rsidRPr="00625AFA">
              <w:rPr>
                <w:szCs w:val="20"/>
              </w:rPr>
              <w:t>M,N</w:t>
            </w:r>
            <w:proofErr w:type="gramEnd"/>
            <w:r w:rsidRPr="00625AFA">
              <w:rPr>
                <w:szCs w:val="20"/>
              </w:rPr>
              <w:t>,P,Mg,Ng;Mp,Np</w:t>
            </w:r>
            <w:proofErr w:type="spellEnd"/>
            <w:r w:rsidRPr="00625AFA">
              <w:rPr>
                <w:szCs w:val="20"/>
              </w:rPr>
              <w:t>)= (1,1,2,1,1;1,1) for 700MHz/2GHz</w:t>
            </w:r>
          </w:p>
          <w:p w14:paraId="1259AC9B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(</w:t>
            </w:r>
            <w:proofErr w:type="spellStart"/>
            <w:proofErr w:type="gramStart"/>
            <w:r w:rsidRPr="00625AFA">
              <w:rPr>
                <w:szCs w:val="20"/>
              </w:rPr>
              <w:t>M,N</w:t>
            </w:r>
            <w:proofErr w:type="gramEnd"/>
            <w:r w:rsidRPr="00625AFA">
              <w:rPr>
                <w:szCs w:val="20"/>
              </w:rPr>
              <w:t>,P,Mg,Ng;Mp,Np</w:t>
            </w:r>
            <w:proofErr w:type="spellEnd"/>
            <w:r w:rsidRPr="00625AFA">
              <w:rPr>
                <w:szCs w:val="20"/>
              </w:rPr>
              <w:t>)= (1,2,2,1,1;1,1) for 4GHz</w:t>
            </w:r>
          </w:p>
        </w:tc>
      </w:tr>
      <w:tr w:rsidR="00ED4CFD" w:rsidRPr="00625AFA" w14:paraId="44B3521C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8AAD07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Device deployment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CB75E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 xml:space="preserve">80% indoor, 20% outdoor </w:t>
            </w:r>
          </w:p>
        </w:tc>
      </w:tr>
      <w:tr w:rsidR="00ED4CFD" w:rsidRPr="00625AFA" w14:paraId="1CD2F73A" w14:textId="77777777" w:rsidTr="00AD1659">
        <w:trPr>
          <w:trHeight w:val="278"/>
        </w:trPr>
        <w:tc>
          <w:tcPr>
            <w:tcW w:w="25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61E885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UE speeds of interest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202D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Indoor users: 3km/h</w:t>
            </w:r>
          </w:p>
        </w:tc>
      </w:tr>
      <w:tr w:rsidR="00ED4CFD" w:rsidRPr="00625AFA" w14:paraId="3ACDD7AC" w14:textId="77777777" w:rsidTr="00AD1659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6323BD" w14:textId="77777777" w:rsidR="00ED4CFD" w:rsidRPr="00625AFA" w:rsidRDefault="00ED4CFD" w:rsidP="00961BA7">
            <w:pPr>
              <w:rPr>
                <w:rFonts w:eastAsia="Calibri"/>
                <w:szCs w:val="20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F084A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Outdoor users (in-car): 30 km/h</w:t>
            </w:r>
          </w:p>
        </w:tc>
      </w:tr>
      <w:tr w:rsidR="00ED4CFD" w:rsidRPr="00625AFA" w14:paraId="6BD19C5F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7C4B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BS noise figure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180A9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5 dB</w:t>
            </w:r>
          </w:p>
        </w:tc>
      </w:tr>
      <w:tr w:rsidR="00ED4CFD" w:rsidRPr="00625AFA" w14:paraId="7300E004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8E59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BS antenna element gain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BCBA9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 xml:space="preserve">8 </w:t>
            </w:r>
            <w:proofErr w:type="spellStart"/>
            <w:r w:rsidRPr="00625AFA">
              <w:rPr>
                <w:szCs w:val="20"/>
              </w:rPr>
              <w:t>dBi</w:t>
            </w:r>
            <w:proofErr w:type="spellEnd"/>
          </w:p>
        </w:tc>
      </w:tr>
      <w:tr w:rsidR="00ED4CFD" w:rsidRPr="00625AFA" w14:paraId="39A08798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F008E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UE noise figure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4E7E2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9 dB</w:t>
            </w:r>
          </w:p>
        </w:tc>
      </w:tr>
      <w:tr w:rsidR="00ED4CFD" w:rsidRPr="00625AFA" w14:paraId="5A71584C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E986D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Thermal noise level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A6F0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-174 dBm/Hz</w:t>
            </w:r>
          </w:p>
        </w:tc>
      </w:tr>
      <w:tr w:rsidR="00ED4CFD" w:rsidRPr="00625AFA" w14:paraId="0785C968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53AC5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lastRenderedPageBreak/>
              <w:t>Traffic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C6544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Full Buffer(baseline), FTP model 1 or 3 up to company</w:t>
            </w:r>
          </w:p>
        </w:tc>
      </w:tr>
      <w:tr w:rsidR="00ED4CFD" w:rsidRPr="00625AFA" w14:paraId="700572D3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8C5D3E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Macro sites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1F1C8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19</w:t>
            </w:r>
          </w:p>
        </w:tc>
      </w:tr>
      <w:tr w:rsidR="00ED4CFD" w:rsidRPr="00625AFA" w14:paraId="35792565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12FB72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Number of UEs per cell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50262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 xml:space="preserve">10/15/20 UEs  </w:t>
            </w:r>
          </w:p>
        </w:tc>
      </w:tr>
      <w:tr w:rsidR="00ED4CFD" w:rsidRPr="00625AFA" w14:paraId="55D5337F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C6B96" w14:textId="77777777" w:rsidR="00ED4CFD" w:rsidRPr="00625AFA" w:rsidRDefault="00ED4CFD" w:rsidP="00961BA7">
            <w:pPr>
              <w:rPr>
                <w:szCs w:val="20"/>
              </w:rPr>
            </w:pPr>
            <w:proofErr w:type="spellStart"/>
            <w:r w:rsidRPr="00625AFA">
              <w:rPr>
                <w:szCs w:val="20"/>
              </w:rPr>
              <w:t>Downtilt</w:t>
            </w:r>
            <w:proofErr w:type="spellEnd"/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80F71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102°</w:t>
            </w:r>
          </w:p>
        </w:tc>
      </w:tr>
      <w:tr w:rsidR="00ED4CFD" w:rsidRPr="00625AFA" w14:paraId="35AA706B" w14:textId="77777777" w:rsidTr="00AD1659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579FB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Minimum BS to UE distance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59324" w14:textId="77777777" w:rsidR="00ED4CFD" w:rsidRPr="00625AFA" w:rsidRDefault="00ED4CFD" w:rsidP="00961BA7">
            <w:pPr>
              <w:rPr>
                <w:szCs w:val="20"/>
              </w:rPr>
            </w:pPr>
            <w:r w:rsidRPr="00625AFA">
              <w:rPr>
                <w:szCs w:val="20"/>
              </w:rPr>
              <w:t>35m</w:t>
            </w:r>
          </w:p>
        </w:tc>
      </w:tr>
    </w:tbl>
    <w:p w14:paraId="66A79661" w14:textId="77777777" w:rsidR="00ED4CFD" w:rsidRPr="00625AFA" w:rsidRDefault="00ED4CFD" w:rsidP="00ED4CFD">
      <w:pPr>
        <w:rPr>
          <w:rFonts w:eastAsia="Calibri"/>
          <w:color w:val="2F5496"/>
          <w:szCs w:val="20"/>
        </w:rPr>
      </w:pPr>
    </w:p>
    <w:p w14:paraId="623F6115" w14:textId="4883E217" w:rsidR="002A1442" w:rsidRPr="00DB1A09" w:rsidRDefault="001B0798" w:rsidP="002A1442">
      <w:pPr>
        <w:spacing w:after="0"/>
        <w:rPr>
          <w:rFonts w:ascii="Times New Roman" w:hAnsi="Times New Roman"/>
          <w:szCs w:val="20"/>
        </w:rPr>
      </w:pPr>
      <w:r w:rsidRPr="001B0798">
        <w:rPr>
          <w:rFonts w:ascii="Times New Roman" w:hAnsi="Times New Roman" w:hint="eastAsia"/>
          <w:szCs w:val="20"/>
          <w:lang w:val="en-US"/>
        </w:rPr>
        <w:t>According</w:t>
      </w:r>
      <w:r>
        <w:rPr>
          <w:rFonts w:ascii="Times New Roman" w:hAnsi="Times New Roman"/>
          <w:szCs w:val="20"/>
          <w:lang w:val="en-US"/>
        </w:rPr>
        <w:t xml:space="preserve"> </w:t>
      </w:r>
      <w:r w:rsidRPr="001B0798">
        <w:rPr>
          <w:rFonts w:ascii="Times New Roman" w:hAnsi="Times New Roman" w:hint="eastAsia"/>
          <w:szCs w:val="20"/>
          <w:lang w:val="en-US"/>
        </w:rPr>
        <w:t>to</w:t>
      </w:r>
      <w:r>
        <w:rPr>
          <w:rFonts w:ascii="Times New Roman" w:hAnsi="Times New Roman"/>
          <w:szCs w:val="20"/>
          <w:lang w:val="en-US"/>
        </w:rPr>
        <w:t xml:space="preserve"> </w:t>
      </w:r>
      <w:r w:rsidR="000F0F3C">
        <w:rPr>
          <w:rFonts w:ascii="Times New Roman" w:hAnsi="Times New Roman"/>
          <w:szCs w:val="20"/>
          <w:lang w:val="en-US"/>
        </w:rPr>
        <w:t>the WID, the second objective, i.e. 2-cell scheduling by a single DCI</w:t>
      </w:r>
      <w:r>
        <w:rPr>
          <w:rFonts w:ascii="Times New Roman" w:hAnsi="Times New Roman"/>
          <w:szCs w:val="20"/>
          <w:lang w:val="en-US"/>
        </w:rPr>
        <w:t xml:space="preserve"> needs to be studies first</w:t>
      </w:r>
      <w:r w:rsidR="000F0F3C">
        <w:rPr>
          <w:rFonts w:ascii="Times New Roman" w:hAnsi="Times New Roman"/>
          <w:szCs w:val="20"/>
          <w:lang w:val="en-US"/>
        </w:rPr>
        <w:t xml:space="preserve">. </w:t>
      </w:r>
      <w:r>
        <w:rPr>
          <w:rFonts w:ascii="Times New Roman" w:hAnsi="Times New Roman"/>
          <w:szCs w:val="20"/>
          <w:lang w:val="en-US"/>
        </w:rPr>
        <w:t>Therefore, i</w:t>
      </w:r>
      <w:r w:rsidR="00D7344A" w:rsidRPr="00E117D6">
        <w:rPr>
          <w:rFonts w:ascii="Times New Roman" w:hAnsi="Times New Roman"/>
          <w:szCs w:val="20"/>
          <w:lang w:val="en-US"/>
        </w:rPr>
        <w:t xml:space="preserve">n this </w:t>
      </w:r>
      <w:r w:rsidR="00D7344A" w:rsidRPr="00DB1A09">
        <w:rPr>
          <w:rFonts w:ascii="Times New Roman" w:hAnsi="Times New Roman"/>
          <w:szCs w:val="20"/>
        </w:rPr>
        <w:t xml:space="preserve">contribution, </w:t>
      </w:r>
      <w:r w:rsidR="00D7344A" w:rsidRPr="00E117D6">
        <w:rPr>
          <w:rFonts w:ascii="Times New Roman" w:hAnsi="Times New Roman"/>
          <w:szCs w:val="20"/>
        </w:rPr>
        <w:t xml:space="preserve">we provide </w:t>
      </w:r>
      <w:r w:rsidR="00DD396B" w:rsidRPr="00E117D6">
        <w:rPr>
          <w:rFonts w:ascii="Times New Roman" w:hAnsi="Times New Roman"/>
          <w:szCs w:val="20"/>
        </w:rPr>
        <w:t xml:space="preserve">our </w:t>
      </w:r>
      <w:r>
        <w:rPr>
          <w:rFonts w:ascii="Times New Roman" w:hAnsi="Times New Roman"/>
          <w:szCs w:val="20"/>
        </w:rPr>
        <w:t>investigation</w:t>
      </w:r>
      <w:r w:rsidR="00EC57BE">
        <w:rPr>
          <w:rFonts w:ascii="Times New Roman" w:hAnsi="Times New Roman"/>
          <w:szCs w:val="20"/>
        </w:rPr>
        <w:t>s</w:t>
      </w:r>
      <w:r w:rsidR="00DD396B" w:rsidRPr="00E117D6">
        <w:rPr>
          <w:rFonts w:ascii="Times New Roman" w:hAnsi="Times New Roman"/>
          <w:szCs w:val="20"/>
        </w:rPr>
        <w:t xml:space="preserve"> on </w:t>
      </w:r>
      <w:r w:rsidR="000F0F3C">
        <w:rPr>
          <w:rFonts w:ascii="Times New Roman" w:hAnsi="Times New Roman"/>
          <w:szCs w:val="20"/>
        </w:rPr>
        <w:t>2-cell scheduling by a single DCI</w:t>
      </w:r>
      <w:r w:rsidR="00316364">
        <w:rPr>
          <w:rFonts w:ascii="Times New Roman" w:hAnsi="Times New Roman"/>
          <w:szCs w:val="20"/>
        </w:rPr>
        <w:t xml:space="preserve"> based on the evaluation assumptions agreed in last </w:t>
      </w:r>
      <w:r w:rsidR="00A92CE3">
        <w:rPr>
          <w:rFonts w:ascii="Times New Roman" w:hAnsi="Times New Roman"/>
          <w:szCs w:val="20"/>
        </w:rPr>
        <w:t>meeting</w:t>
      </w:r>
      <w:r w:rsidR="002A1442" w:rsidRPr="00DB1A09">
        <w:rPr>
          <w:rFonts w:ascii="Times New Roman" w:hAnsi="Times New Roman"/>
          <w:szCs w:val="20"/>
        </w:rPr>
        <w:t xml:space="preserve">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</w:rPr>
        <w:t xml:space="preserve">Discussions </w:t>
      </w:r>
    </w:p>
    <w:p w14:paraId="7972435A" w14:textId="13714D44" w:rsidR="00A31F53" w:rsidRDefault="00E71FEF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a carrier aggregation scenario, it is generally preferred to configure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on a cell in low frequency, which is helpful to improve UL transmission </w:t>
      </w:r>
      <w:r w:rsidR="009B274E">
        <w:rPr>
          <w:rFonts w:ascii="Times New Roman" w:hAnsi="Times New Roman"/>
        </w:rPr>
        <w:t>coverage/</w:t>
      </w:r>
      <w:r>
        <w:rPr>
          <w:rFonts w:ascii="Times New Roman" w:hAnsi="Times New Roman"/>
        </w:rPr>
        <w:t xml:space="preserve">performance. On the other hand, the low frequency is likely being used by </w:t>
      </w:r>
      <w:r w:rsidR="009B274E">
        <w:rPr>
          <w:rFonts w:ascii="Times New Roman" w:hAnsi="Times New Roman"/>
        </w:rPr>
        <w:t>an</w:t>
      </w:r>
      <w:r>
        <w:rPr>
          <w:rFonts w:ascii="Times New Roman" w:hAnsi="Times New Roman"/>
        </w:rPr>
        <w:t xml:space="preserve"> LTE cell too. </w:t>
      </w:r>
      <w:r w:rsidR="008A68B0">
        <w:rPr>
          <w:rFonts w:ascii="Times New Roman" w:hAnsi="Times New Roman"/>
        </w:rPr>
        <w:t xml:space="preserve">Therefore, DSS was introduced in Rel-15 and Rel-16 for the better co-existence between LTE and NR on </w:t>
      </w:r>
      <w:r w:rsidR="009B274E">
        <w:rPr>
          <w:rFonts w:ascii="Times New Roman" w:hAnsi="Times New Roman"/>
        </w:rPr>
        <w:t xml:space="preserve">same </w:t>
      </w:r>
      <w:r w:rsidR="008A68B0">
        <w:rPr>
          <w:rFonts w:ascii="Times New Roman" w:hAnsi="Times New Roman"/>
        </w:rPr>
        <w:t xml:space="preserve">frequency. </w:t>
      </w:r>
      <w:r w:rsidR="009B4EB1">
        <w:rPr>
          <w:rFonts w:ascii="Times New Roman" w:hAnsi="Times New Roman"/>
        </w:rPr>
        <w:t>In detail, i</w:t>
      </w:r>
      <w:r w:rsidR="005335F2">
        <w:rPr>
          <w:rFonts w:ascii="Times New Roman" w:hAnsi="Times New Roman"/>
        </w:rPr>
        <w:t xml:space="preserve">n </w:t>
      </w:r>
      <w:r>
        <w:rPr>
          <w:rFonts w:ascii="Times New Roman" w:hAnsi="Times New Roman"/>
        </w:rPr>
        <w:t>a</w:t>
      </w:r>
      <w:r w:rsidR="005335F2">
        <w:rPr>
          <w:rFonts w:ascii="Times New Roman" w:hAnsi="Times New Roman"/>
        </w:rPr>
        <w:t xml:space="preserve"> shared carrier of LTE and NR, the NR transmission needs to avoid the</w:t>
      </w:r>
      <w:r w:rsidR="004A1213">
        <w:rPr>
          <w:rFonts w:ascii="Times New Roman" w:hAnsi="Times New Roman"/>
        </w:rPr>
        <w:t xml:space="preserve"> REs of </w:t>
      </w:r>
      <w:r w:rsidR="005335F2">
        <w:rPr>
          <w:rFonts w:ascii="Times New Roman" w:hAnsi="Times New Roman"/>
        </w:rPr>
        <w:t xml:space="preserve">LTE CRS and </w:t>
      </w:r>
      <w:r w:rsidR="00C22797">
        <w:rPr>
          <w:rFonts w:ascii="Times New Roman" w:hAnsi="Times New Roman"/>
        </w:rPr>
        <w:t xml:space="preserve">LTE </w:t>
      </w:r>
      <w:r w:rsidR="005335F2">
        <w:rPr>
          <w:rFonts w:ascii="Times New Roman" w:hAnsi="Times New Roman"/>
        </w:rPr>
        <w:t>PDCCH</w:t>
      </w:r>
      <w:r w:rsidR="009B4EB1">
        <w:rPr>
          <w:rFonts w:ascii="Times New Roman" w:hAnsi="Times New Roman"/>
        </w:rPr>
        <w:t>. Such DSS operation for NR</w:t>
      </w:r>
      <w:r w:rsidR="005335F2">
        <w:rPr>
          <w:rFonts w:ascii="Times New Roman" w:hAnsi="Times New Roman"/>
        </w:rPr>
        <w:t xml:space="preserve"> results in </w:t>
      </w:r>
      <w:r w:rsidR="00372EB0">
        <w:rPr>
          <w:rFonts w:ascii="Times New Roman" w:hAnsi="Times New Roman"/>
        </w:rPr>
        <w:t xml:space="preserve">capacity </w:t>
      </w:r>
      <w:r w:rsidR="005335F2">
        <w:rPr>
          <w:rFonts w:ascii="Times New Roman" w:hAnsi="Times New Roman"/>
        </w:rPr>
        <w:t xml:space="preserve">limitation on NR </w:t>
      </w:r>
      <w:r w:rsidR="00372EB0">
        <w:rPr>
          <w:rFonts w:ascii="Times New Roman" w:hAnsi="Times New Roman"/>
        </w:rPr>
        <w:t xml:space="preserve">PDCCH </w:t>
      </w:r>
      <w:r w:rsidR="005335F2">
        <w:rPr>
          <w:rFonts w:ascii="Times New Roman" w:hAnsi="Times New Roman"/>
        </w:rPr>
        <w:t>transmissions</w:t>
      </w:r>
      <w:r w:rsidR="00372EB0">
        <w:rPr>
          <w:rFonts w:ascii="Times New Roman" w:hAnsi="Times New Roman"/>
        </w:rPr>
        <w:t xml:space="preserve"> especially for the case when number of NR devices on </w:t>
      </w:r>
      <w:proofErr w:type="spellStart"/>
      <w:r w:rsidR="00372EB0">
        <w:rPr>
          <w:rFonts w:ascii="Times New Roman" w:hAnsi="Times New Roman"/>
        </w:rPr>
        <w:t>PCell</w:t>
      </w:r>
      <w:proofErr w:type="spellEnd"/>
      <w:r w:rsidR="00372EB0">
        <w:rPr>
          <w:rFonts w:ascii="Times New Roman" w:hAnsi="Times New Roman"/>
        </w:rPr>
        <w:t xml:space="preserve"> increases. </w:t>
      </w:r>
    </w:p>
    <w:p w14:paraId="14EB35BC" w14:textId="77777777" w:rsidR="00A31F53" w:rsidRDefault="00A31F53" w:rsidP="00372EB0">
      <w:pPr>
        <w:spacing w:after="0"/>
        <w:rPr>
          <w:rFonts w:ascii="Times New Roman" w:hAnsi="Times New Roman"/>
        </w:rPr>
      </w:pPr>
    </w:p>
    <w:p w14:paraId="15394C3C" w14:textId="1F88FCD2" w:rsidR="00AD7103" w:rsidRDefault="00C4532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first objective [1]</w:t>
      </w:r>
      <w:r w:rsidR="00A31F53">
        <w:rPr>
          <w:rFonts w:ascii="Times New Roman" w:hAnsi="Times New Roman"/>
        </w:rPr>
        <w:t xml:space="preserve">, i.e. </w:t>
      </w:r>
      <w:r w:rsidR="00A31F53" w:rsidRPr="00A31F53">
        <w:rPr>
          <w:rFonts w:ascii="Times New Roman" w:hAnsi="Times New Roman"/>
        </w:rPr>
        <w:t xml:space="preserve">PDCCH of </w:t>
      </w:r>
      <w:proofErr w:type="spellStart"/>
      <w:r w:rsidR="00A31F53" w:rsidRPr="00A31F53">
        <w:rPr>
          <w:rFonts w:ascii="Times New Roman" w:hAnsi="Times New Roman"/>
        </w:rPr>
        <w:t>SCell</w:t>
      </w:r>
      <w:proofErr w:type="spellEnd"/>
      <w:r w:rsidR="00A31F53" w:rsidRPr="00A31F53">
        <w:rPr>
          <w:rFonts w:ascii="Times New Roman" w:hAnsi="Times New Roman"/>
        </w:rPr>
        <w:t xml:space="preserve"> scheduling PDSCH or PUSCH on P(S)Cell</w:t>
      </w:r>
      <w:r w:rsidR="00A31F53">
        <w:rPr>
          <w:rFonts w:ascii="Times New Roman" w:hAnsi="Times New Roman"/>
        </w:rPr>
        <w:t xml:space="preserve"> is one way to mitigate the impact on NR PDCCH on </w:t>
      </w:r>
      <w:proofErr w:type="spellStart"/>
      <w:r w:rsidR="00A31F53">
        <w:rPr>
          <w:rFonts w:ascii="Times New Roman" w:hAnsi="Times New Roman"/>
        </w:rPr>
        <w:t>PCell</w:t>
      </w:r>
      <w:proofErr w:type="spellEnd"/>
      <w:r w:rsidR="00A31F53">
        <w:rPr>
          <w:rFonts w:ascii="Times New Roman" w:hAnsi="Times New Roman"/>
        </w:rPr>
        <w:t xml:space="preserve">. By this way, the PDCCHs scheduling </w:t>
      </w:r>
      <w:proofErr w:type="spellStart"/>
      <w:r w:rsidR="00A31F53">
        <w:rPr>
          <w:rFonts w:ascii="Times New Roman" w:hAnsi="Times New Roman"/>
        </w:rPr>
        <w:t>PCell</w:t>
      </w:r>
      <w:proofErr w:type="spellEnd"/>
      <w:r w:rsidR="00A31F53">
        <w:rPr>
          <w:rFonts w:ascii="Times New Roman" w:hAnsi="Times New Roman"/>
        </w:rPr>
        <w:t xml:space="preserve"> transmission can be offloaded to a scheduling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9B274E">
        <w:rPr>
          <w:rFonts w:ascii="Times New Roman" w:hAnsi="Times New Roman"/>
        </w:rPr>
        <w:t>, which completely avoid the dependence between</w:t>
      </w:r>
      <w:r w:rsidR="00217D62">
        <w:rPr>
          <w:rFonts w:ascii="Times New Roman" w:hAnsi="Times New Roman"/>
        </w:rPr>
        <w:t xml:space="preserve"> NR PDCCH and LTE</w:t>
      </w:r>
      <w:r w:rsidR="009B274E">
        <w:rPr>
          <w:rFonts w:ascii="Times New Roman" w:hAnsi="Times New Roman"/>
        </w:rPr>
        <w:t xml:space="preserve"> </w:t>
      </w:r>
      <w:r w:rsidR="00217D62">
        <w:rPr>
          <w:rFonts w:ascii="Times New Roman" w:hAnsi="Times New Roman"/>
        </w:rPr>
        <w:t>transmissions</w:t>
      </w:r>
      <w:r w:rsidR="00A31F53">
        <w:rPr>
          <w:rFonts w:ascii="Times New Roman" w:hAnsi="Times New Roman"/>
        </w:rPr>
        <w:t xml:space="preserve">. The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A31F53">
        <w:rPr>
          <w:rFonts w:ascii="Times New Roman" w:hAnsi="Times New Roman"/>
        </w:rPr>
        <w:t xml:space="preserve"> is typically a NR-only cell. More T/F resources on the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A31F53">
        <w:rPr>
          <w:rFonts w:ascii="Times New Roman" w:hAnsi="Times New Roman"/>
        </w:rPr>
        <w:t xml:space="preserve"> can be allocated to PDCCH transmission. </w:t>
      </w:r>
      <w:r w:rsidR="00217D62">
        <w:rPr>
          <w:rFonts w:ascii="Times New Roman" w:hAnsi="Times New Roman"/>
        </w:rPr>
        <w:t>However</w:t>
      </w:r>
      <w:r w:rsidR="00A31F53">
        <w:rPr>
          <w:rFonts w:ascii="Times New Roman" w:hAnsi="Times New Roman"/>
        </w:rPr>
        <w:t xml:space="preserve">, there is </w:t>
      </w:r>
      <w:r w:rsidR="00217D62">
        <w:rPr>
          <w:rFonts w:ascii="Times New Roman" w:hAnsi="Times New Roman"/>
        </w:rPr>
        <w:t>still a</w:t>
      </w:r>
      <w:r w:rsidR="00A31F53">
        <w:rPr>
          <w:rFonts w:ascii="Times New Roman" w:hAnsi="Times New Roman"/>
        </w:rPr>
        <w:t xml:space="preserve"> concern that the capacity on PDCCH may become a problem since more PDCCHs cumulate to the </w:t>
      </w:r>
      <w:proofErr w:type="spellStart"/>
      <w:r w:rsidR="00A31F53">
        <w:rPr>
          <w:rFonts w:ascii="Times New Roman" w:hAnsi="Times New Roman"/>
        </w:rPr>
        <w:t>SCell</w:t>
      </w:r>
      <w:proofErr w:type="spellEnd"/>
      <w:r w:rsidR="00A31F53">
        <w:rPr>
          <w:rFonts w:ascii="Times New Roman" w:hAnsi="Times New Roman"/>
        </w:rPr>
        <w:t xml:space="preserve">. </w:t>
      </w:r>
      <w:r w:rsidR="00217D62">
        <w:rPr>
          <w:rFonts w:ascii="Times New Roman" w:hAnsi="Times New Roman"/>
        </w:rPr>
        <w:t xml:space="preserve">2-cell scheduling by a single DCI is then proposed to mitigate PDCCH capacity issue on the </w:t>
      </w:r>
      <w:proofErr w:type="spellStart"/>
      <w:r w:rsidR="00217D62">
        <w:rPr>
          <w:rFonts w:ascii="Times New Roman" w:hAnsi="Times New Roman"/>
        </w:rPr>
        <w:t>SCell</w:t>
      </w:r>
      <w:proofErr w:type="spellEnd"/>
      <w:r w:rsidR="00217D62">
        <w:rPr>
          <w:rFonts w:ascii="Times New Roman" w:hAnsi="Times New Roman"/>
        </w:rPr>
        <w:t xml:space="preserve">. </w:t>
      </w:r>
      <w:r w:rsidR="00AD7103">
        <w:rPr>
          <w:rFonts w:ascii="Times New Roman" w:hAnsi="Times New Roman"/>
        </w:rPr>
        <w:t xml:space="preserve">The overhead reduction by </w:t>
      </w:r>
      <w:r w:rsidR="00217D62">
        <w:rPr>
          <w:rFonts w:ascii="Times New Roman" w:hAnsi="Times New Roman"/>
        </w:rPr>
        <w:t xml:space="preserve">2-cell scheduling by a single DCI </w:t>
      </w:r>
      <w:r w:rsidR="00AD7103">
        <w:rPr>
          <w:rFonts w:ascii="Times New Roman" w:hAnsi="Times New Roman"/>
        </w:rPr>
        <w:t xml:space="preserve">is a compromise to the scheduling performance for the two cells. </w:t>
      </w:r>
      <w:r w:rsidR="00AE2EAE">
        <w:rPr>
          <w:rFonts w:ascii="Times New Roman" w:hAnsi="Times New Roman"/>
        </w:rPr>
        <w:t xml:space="preserve">Further, it is also argued that, 2-cell scheduling if introduced, may not be limited to the DSS use case. </w:t>
      </w:r>
    </w:p>
    <w:p w14:paraId="5787E5E3" w14:textId="4271AB44" w:rsidR="00AD7103" w:rsidRDefault="00AD7103" w:rsidP="00372EB0">
      <w:pPr>
        <w:spacing w:after="0"/>
        <w:rPr>
          <w:rFonts w:ascii="Times New Roman" w:hAnsi="Times New Roman"/>
        </w:rPr>
      </w:pPr>
    </w:p>
    <w:p w14:paraId="62D96B80" w14:textId="348935E8" w:rsidR="00672D11" w:rsidRDefault="00281AB8" w:rsidP="00372EB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NR already support multi-TTI scheduling with multiple TBs </w:t>
      </w:r>
      <w:r w:rsidR="00667FD6">
        <w:rPr>
          <w:rFonts w:ascii="Times New Roman" w:hAnsi="Times New Roman"/>
        </w:rPr>
        <w:t>on uplink</w:t>
      </w:r>
      <w:r>
        <w:rPr>
          <w:rFonts w:ascii="Times New Roman" w:hAnsi="Times New Roman"/>
        </w:rPr>
        <w:t xml:space="preserve">. Within one cell, the adjacent slots are normally corelated which is basis for overhead saving. However, </w:t>
      </w:r>
      <w:r w:rsidR="00C9653C">
        <w:rPr>
          <w:rFonts w:ascii="Times New Roman" w:hAnsi="Times New Roman"/>
        </w:rPr>
        <w:t>such correlation doesn’t exist in 2-cell scheduling</w:t>
      </w:r>
      <w:r w:rsidR="00667FD6">
        <w:rPr>
          <w:rFonts w:ascii="Times New Roman" w:hAnsi="Times New Roman"/>
        </w:rPr>
        <w:t>, since the channel conditions on the two cells, even for intra-band case, can be quite different</w:t>
      </w:r>
      <w:r w:rsidR="00C9653C">
        <w:rPr>
          <w:rFonts w:ascii="Times New Roman" w:hAnsi="Times New Roman"/>
        </w:rPr>
        <w:t xml:space="preserve">. Therefore, </w:t>
      </w:r>
      <w:r w:rsidR="00667FD6">
        <w:rPr>
          <w:rFonts w:ascii="Times New Roman" w:hAnsi="Times New Roman"/>
        </w:rPr>
        <w:t>the same scheme handling a field in existing multiple-TTI scheduling may</w:t>
      </w:r>
      <w:r w:rsidR="000C6C8B">
        <w:rPr>
          <w:rFonts w:ascii="Times New Roman" w:hAnsi="Times New Roman"/>
        </w:rPr>
        <w:t xml:space="preserve"> not</w:t>
      </w:r>
      <w:r w:rsidR="00667FD6">
        <w:rPr>
          <w:rFonts w:ascii="Times New Roman" w:hAnsi="Times New Roman"/>
        </w:rPr>
        <w:t xml:space="preserve"> be applicable to</w:t>
      </w:r>
      <w:r>
        <w:rPr>
          <w:rFonts w:ascii="Times New Roman" w:hAnsi="Times New Roman"/>
        </w:rPr>
        <w:t xml:space="preserve"> multi-cell scheduling. </w:t>
      </w:r>
      <w:r w:rsidR="00E84FEC">
        <w:rPr>
          <w:rFonts w:ascii="Times New Roman" w:hAnsi="Times New Roman"/>
        </w:rPr>
        <w:t xml:space="preserve">For the full flexibility of </w:t>
      </w:r>
      <w:proofErr w:type="spellStart"/>
      <w:r w:rsidR="00E84FEC">
        <w:rPr>
          <w:rFonts w:ascii="Times New Roman" w:hAnsi="Times New Roman"/>
        </w:rPr>
        <w:t>gNB</w:t>
      </w:r>
      <w:proofErr w:type="spellEnd"/>
      <w:r w:rsidR="00E84FEC">
        <w:rPr>
          <w:rFonts w:ascii="Times New Roman" w:hAnsi="Times New Roman"/>
        </w:rPr>
        <w:t xml:space="preserve"> scheduling, </w:t>
      </w:r>
      <w:r w:rsidR="00B016AC">
        <w:rPr>
          <w:rFonts w:ascii="Times New Roman" w:hAnsi="Times New Roman"/>
        </w:rPr>
        <w:t xml:space="preserve">all fields </w:t>
      </w:r>
      <w:r w:rsidR="00C11CE7">
        <w:rPr>
          <w:rFonts w:ascii="Times New Roman" w:hAnsi="Times New Roman"/>
        </w:rPr>
        <w:t>of</w:t>
      </w:r>
      <w:r w:rsidR="00B016AC">
        <w:rPr>
          <w:rFonts w:ascii="Times New Roman" w:hAnsi="Times New Roman"/>
        </w:rPr>
        <w:t xml:space="preserve"> a DCI single-cell scheduling </w:t>
      </w:r>
      <w:r w:rsidR="00C11CE7">
        <w:rPr>
          <w:rFonts w:ascii="Times New Roman" w:hAnsi="Times New Roman"/>
        </w:rPr>
        <w:t xml:space="preserve">need to be duplicated. In this case, </w:t>
      </w:r>
      <w:r w:rsidR="00596AC4">
        <w:rPr>
          <w:rFonts w:ascii="Times New Roman" w:hAnsi="Times New Roman"/>
        </w:rPr>
        <w:t xml:space="preserve">the overhead saving </w:t>
      </w:r>
      <w:r w:rsidR="00B71438">
        <w:rPr>
          <w:rFonts w:ascii="Times New Roman" w:hAnsi="Times New Roman"/>
        </w:rPr>
        <w:t xml:space="preserve">is just the bits of one CRC field, i.e. 24 bis, comparing </w:t>
      </w:r>
      <w:r w:rsidR="008F5CF9">
        <w:rPr>
          <w:rFonts w:ascii="Times New Roman" w:hAnsi="Times New Roman"/>
        </w:rPr>
        <w:t xml:space="preserve">one DCI for </w:t>
      </w:r>
      <w:r w:rsidR="00596AC4">
        <w:rPr>
          <w:rFonts w:ascii="Times New Roman" w:hAnsi="Times New Roman"/>
        </w:rPr>
        <w:t xml:space="preserve">2-cell scheduling </w:t>
      </w:r>
      <w:r w:rsidR="00B71438">
        <w:rPr>
          <w:rFonts w:ascii="Times New Roman" w:hAnsi="Times New Roman"/>
        </w:rPr>
        <w:t>and</w:t>
      </w:r>
      <w:r w:rsidR="008F5CF9">
        <w:rPr>
          <w:rFonts w:ascii="Times New Roman" w:hAnsi="Times New Roman"/>
        </w:rPr>
        <w:t xml:space="preserve"> two DCI</w:t>
      </w:r>
      <w:r w:rsidR="00B71438">
        <w:rPr>
          <w:rFonts w:ascii="Times New Roman" w:hAnsi="Times New Roman"/>
        </w:rPr>
        <w:t>s of</w:t>
      </w:r>
      <w:r w:rsidR="00596AC4">
        <w:rPr>
          <w:rFonts w:ascii="Times New Roman" w:hAnsi="Times New Roman"/>
        </w:rPr>
        <w:t xml:space="preserve"> separated single-cell scheduling</w:t>
      </w:r>
      <w:r w:rsidR="00672D11">
        <w:rPr>
          <w:rFonts w:ascii="Times New Roman" w:hAnsi="Times New Roman"/>
        </w:rPr>
        <w:t xml:space="preserve">. </w:t>
      </w:r>
      <w:r w:rsidR="00AE6BE1">
        <w:rPr>
          <w:rFonts w:ascii="Times New Roman" w:hAnsi="Times New Roman"/>
        </w:rPr>
        <w:t xml:space="preserve">It is possible that </w:t>
      </w:r>
      <w:r w:rsidR="00C01E41">
        <w:rPr>
          <w:rFonts w:ascii="Times New Roman" w:hAnsi="Times New Roman"/>
        </w:rPr>
        <w:t>some</w:t>
      </w:r>
      <w:r w:rsidR="00AE6BE1">
        <w:rPr>
          <w:rFonts w:ascii="Times New Roman" w:hAnsi="Times New Roman"/>
        </w:rPr>
        <w:t xml:space="preserve"> field</w:t>
      </w:r>
      <w:r w:rsidR="00C01E41">
        <w:rPr>
          <w:rFonts w:ascii="Times New Roman" w:hAnsi="Times New Roman"/>
        </w:rPr>
        <w:t>s</w:t>
      </w:r>
      <w:r w:rsidR="00AE6BE1">
        <w:rPr>
          <w:rFonts w:ascii="Times New Roman" w:hAnsi="Times New Roman"/>
        </w:rPr>
        <w:t xml:space="preserve"> in the DCI format can apply to both cells without much impact on </w:t>
      </w:r>
      <w:r w:rsidR="000A4DAA">
        <w:rPr>
          <w:rFonts w:ascii="Times New Roman" w:hAnsi="Times New Roman"/>
        </w:rPr>
        <w:t xml:space="preserve">the scheduling. On the other hand, </w:t>
      </w:r>
      <w:r w:rsidR="0054337B">
        <w:rPr>
          <w:rFonts w:ascii="Times New Roman" w:hAnsi="Times New Roman"/>
        </w:rPr>
        <w:t xml:space="preserve">overhead </w:t>
      </w:r>
      <w:r w:rsidR="00E158CC">
        <w:rPr>
          <w:rFonts w:ascii="Times New Roman" w:hAnsi="Times New Roman"/>
        </w:rPr>
        <w:t xml:space="preserve">reduction </w:t>
      </w:r>
      <w:r w:rsidR="000A4DAA">
        <w:rPr>
          <w:rFonts w:ascii="Times New Roman" w:hAnsi="Times New Roman"/>
        </w:rPr>
        <w:t>of other f</w:t>
      </w:r>
      <w:r w:rsidR="00C01E41">
        <w:rPr>
          <w:rFonts w:ascii="Times New Roman" w:hAnsi="Times New Roman"/>
        </w:rPr>
        <w:t>ields</w:t>
      </w:r>
      <w:r w:rsidR="00F159E3">
        <w:rPr>
          <w:rFonts w:ascii="Times New Roman" w:hAnsi="Times New Roman"/>
        </w:rPr>
        <w:t xml:space="preserve"> </w:t>
      </w:r>
      <w:r w:rsidR="00C01E41">
        <w:rPr>
          <w:rFonts w:ascii="Times New Roman" w:hAnsi="Times New Roman"/>
        </w:rPr>
        <w:t>must</w:t>
      </w:r>
      <w:r w:rsidR="00667FD6">
        <w:rPr>
          <w:rFonts w:ascii="Times New Roman" w:hAnsi="Times New Roman"/>
        </w:rPr>
        <w:t xml:space="preserve"> sacrifice the transmission performance. </w:t>
      </w:r>
    </w:p>
    <w:p w14:paraId="31C26B2D" w14:textId="77777777" w:rsidR="00672D11" w:rsidRDefault="00672D11" w:rsidP="00372EB0">
      <w:pPr>
        <w:spacing w:after="0"/>
        <w:rPr>
          <w:rFonts w:ascii="Times New Roman" w:hAnsi="Times New Roman"/>
        </w:rPr>
      </w:pPr>
    </w:p>
    <w:p w14:paraId="234844D0" w14:textId="68B03B3B" w:rsidR="00590045" w:rsidRDefault="006B3238" w:rsidP="008D0B6D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In the DSS scenario,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and the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are likely to be on the different frequency band. Specifically,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is on low frequency which co-exists with a</w:t>
      </w:r>
      <w:r w:rsidR="000C71A3">
        <w:rPr>
          <w:rFonts w:ascii="Times New Roman" w:hAnsi="Times New Roman"/>
        </w:rPr>
        <w:t>n</w:t>
      </w:r>
      <w:r>
        <w:rPr>
          <w:rFonts w:ascii="Times New Roman" w:hAnsi="Times New Roman"/>
        </w:rPr>
        <w:t xml:space="preserve"> LTE cell. On the other hand, the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is on a high frequency and is NR-only. Due to the large distance on frequency, channel condition</w:t>
      </w:r>
      <w:r w:rsidR="00EF3580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for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 xml:space="preserve"> and the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</w:t>
      </w:r>
      <w:r w:rsidR="00EF3580">
        <w:rPr>
          <w:rFonts w:ascii="Times New Roman" w:hAnsi="Times New Roman"/>
        </w:rPr>
        <w:t>are</w:t>
      </w:r>
      <w:r>
        <w:rPr>
          <w:rFonts w:ascii="Times New Roman" w:hAnsi="Times New Roman"/>
        </w:rPr>
        <w:t xml:space="preserve"> independent. Consequently, the proper PRB allocation</w:t>
      </w:r>
      <w:r w:rsidR="00947E6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transmission schemes</w:t>
      </w:r>
      <w:r w:rsidR="00947E61">
        <w:rPr>
          <w:rFonts w:ascii="Times New Roman" w:hAnsi="Times New Roman"/>
        </w:rPr>
        <w:t xml:space="preserve"> and link adaptation</w:t>
      </w:r>
      <w:r>
        <w:rPr>
          <w:rFonts w:ascii="Times New Roman" w:hAnsi="Times New Roman"/>
        </w:rPr>
        <w:t xml:space="preserve"> </w:t>
      </w:r>
      <w:r w:rsidR="00EF3580">
        <w:rPr>
          <w:rFonts w:ascii="Times New Roman" w:hAnsi="Times New Roman"/>
        </w:rPr>
        <w:t>are all</w:t>
      </w:r>
      <w:r>
        <w:rPr>
          <w:rFonts w:ascii="Times New Roman" w:hAnsi="Times New Roman"/>
        </w:rPr>
        <w:t xml:space="preserve"> </w:t>
      </w:r>
      <w:r w:rsidR="00DA429E">
        <w:rPr>
          <w:rFonts w:ascii="Times New Roman" w:hAnsi="Times New Roman"/>
        </w:rPr>
        <w:t xml:space="preserve">independent </w:t>
      </w:r>
      <w:r>
        <w:rPr>
          <w:rFonts w:ascii="Times New Roman" w:hAnsi="Times New Roman"/>
        </w:rPr>
        <w:t xml:space="preserve">on the two cells in a time. </w:t>
      </w:r>
      <w:r w:rsidR="00346F56">
        <w:rPr>
          <w:rFonts w:ascii="Times New Roman" w:hAnsi="Times New Roman"/>
        </w:rPr>
        <w:t>That is, FDRA, MCS/NDI/RV and Antenna ports</w:t>
      </w:r>
      <w:r w:rsidR="00EC0A67">
        <w:rPr>
          <w:rFonts w:ascii="Times New Roman" w:hAnsi="Times New Roman"/>
        </w:rPr>
        <w:t>/TCI</w:t>
      </w:r>
      <w:r w:rsidR="00346F56">
        <w:rPr>
          <w:rFonts w:ascii="Times New Roman" w:hAnsi="Times New Roman"/>
        </w:rPr>
        <w:t xml:space="preserve"> need to be duplicated for the two cells. </w:t>
      </w:r>
      <w:r w:rsidR="008D0B6D">
        <w:rPr>
          <w:rFonts w:ascii="Times New Roman" w:hAnsi="Times New Roman"/>
        </w:rPr>
        <w:t>Note: the fields of FDRA, MCS/NDI/RV</w:t>
      </w:r>
      <w:r w:rsidR="008D0B6D" w:rsidRPr="008D0B6D">
        <w:rPr>
          <w:rFonts w:ascii="Times New Roman" w:hAnsi="Times New Roman"/>
        </w:rPr>
        <w:t xml:space="preserve"> </w:t>
      </w:r>
      <w:r w:rsidR="008D0B6D">
        <w:rPr>
          <w:rFonts w:ascii="Times New Roman" w:hAnsi="Times New Roman"/>
        </w:rPr>
        <w:t xml:space="preserve">and Antenna ports/TCI contribute a large </w:t>
      </w:r>
      <w:r w:rsidR="00AF615B">
        <w:rPr>
          <w:rFonts w:ascii="Times New Roman" w:hAnsi="Times New Roman"/>
        </w:rPr>
        <w:t>percentage</w:t>
      </w:r>
      <w:r w:rsidR="008D0B6D">
        <w:rPr>
          <w:rFonts w:ascii="Times New Roman" w:hAnsi="Times New Roman"/>
        </w:rPr>
        <w:t xml:space="preserve"> of a DCI format. Further, TDRA may be </w:t>
      </w:r>
      <w:r w:rsidR="00A05B1F">
        <w:rPr>
          <w:rFonts w:ascii="Times New Roman" w:hAnsi="Times New Roman"/>
        </w:rPr>
        <w:t xml:space="preserve">normally </w:t>
      </w:r>
      <w:r w:rsidR="008D0B6D">
        <w:rPr>
          <w:rFonts w:ascii="Times New Roman" w:hAnsi="Times New Roman"/>
        </w:rPr>
        <w:t xml:space="preserve">different on the two cells. The reason is that there is a limitation on TDRA for cell coexisted with LTE, while there is no such limitation for NR-only cell. The </w:t>
      </w:r>
      <w:proofErr w:type="spellStart"/>
      <w:r w:rsidR="008D0B6D">
        <w:rPr>
          <w:rFonts w:ascii="Times New Roman" w:hAnsi="Times New Roman"/>
        </w:rPr>
        <w:t>PCell</w:t>
      </w:r>
      <w:proofErr w:type="spellEnd"/>
      <w:r w:rsidR="008D0B6D">
        <w:rPr>
          <w:rFonts w:ascii="Times New Roman" w:hAnsi="Times New Roman"/>
        </w:rPr>
        <w:t xml:space="preserve"> and the </w:t>
      </w:r>
      <w:proofErr w:type="spellStart"/>
      <w:r w:rsidR="008D0B6D">
        <w:rPr>
          <w:rFonts w:ascii="Times New Roman" w:hAnsi="Times New Roman"/>
        </w:rPr>
        <w:t>SCell</w:t>
      </w:r>
      <w:proofErr w:type="spellEnd"/>
      <w:r w:rsidR="008D0B6D">
        <w:rPr>
          <w:rFonts w:ascii="Times New Roman" w:hAnsi="Times New Roman"/>
        </w:rPr>
        <w:t xml:space="preserve"> may use different subcarrier spacin</w:t>
      </w:r>
      <w:r w:rsidR="009020C4">
        <w:rPr>
          <w:rFonts w:ascii="Times New Roman" w:hAnsi="Times New Roman"/>
        </w:rPr>
        <w:t>g, which may result in different TDRA too</w:t>
      </w:r>
      <w:r w:rsidR="008D0B6D">
        <w:rPr>
          <w:rFonts w:ascii="Times New Roman" w:hAnsi="Times New Roman"/>
        </w:rPr>
        <w:t>.</w:t>
      </w:r>
    </w:p>
    <w:p w14:paraId="33F67E29" w14:textId="77777777" w:rsidR="00972172" w:rsidRDefault="00972172" w:rsidP="00947E61">
      <w:pPr>
        <w:spacing w:after="0"/>
        <w:jc w:val="center"/>
        <w:rPr>
          <w:rFonts w:ascii="Times New Roman" w:hAnsi="Times New Roman"/>
          <w:b/>
          <w:bCs/>
        </w:rPr>
      </w:pPr>
    </w:p>
    <w:p w14:paraId="703F6082" w14:textId="3B9F094C" w:rsidR="00400C34" w:rsidRPr="008D0B6D" w:rsidRDefault="00400C34" w:rsidP="00400C34">
      <w:pPr>
        <w:spacing w:after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</w:t>
      </w:r>
      <w:r w:rsidR="00607351">
        <w:rPr>
          <w:rFonts w:ascii="Times New Roman" w:hAnsi="Times New Roman"/>
          <w:b/>
          <w:bCs/>
        </w:rPr>
        <w:t xml:space="preserve"> 1</w:t>
      </w:r>
      <w:r>
        <w:rPr>
          <w:rFonts w:ascii="Times New Roman" w:hAnsi="Times New Roman"/>
          <w:b/>
          <w:bCs/>
        </w:rPr>
        <w:t xml:space="preserve">: To support 2-cell </w:t>
      </w:r>
      <w:r w:rsidRPr="008D0B6D">
        <w:rPr>
          <w:rFonts w:ascii="Times New Roman" w:hAnsi="Times New Roman"/>
          <w:b/>
          <w:bCs/>
        </w:rPr>
        <w:t xml:space="preserve">scheduling by a single DCI, </w:t>
      </w:r>
      <w:r w:rsidR="008D0B6D" w:rsidRPr="008D0B6D">
        <w:rPr>
          <w:rFonts w:ascii="Times New Roman" w:hAnsi="Times New Roman"/>
          <w:b/>
          <w:bCs/>
        </w:rPr>
        <w:t xml:space="preserve">at least the following bit fields are likely to be duplicated: FDRA, MCS/NDI/RV and Antenna ports/TCI. </w:t>
      </w:r>
      <w:r w:rsidR="00F0449C">
        <w:rPr>
          <w:rFonts w:ascii="Times New Roman" w:hAnsi="Times New Roman"/>
          <w:b/>
          <w:bCs/>
        </w:rPr>
        <w:t>TDRA field may be duplicated too.</w:t>
      </w:r>
    </w:p>
    <w:p w14:paraId="78B862AB" w14:textId="77777777" w:rsidR="00B50070" w:rsidRDefault="00B50070" w:rsidP="00372EB0">
      <w:pPr>
        <w:spacing w:after="0"/>
        <w:rPr>
          <w:rFonts w:ascii="Times New Roman" w:hAnsi="Times New Roman"/>
        </w:rPr>
      </w:pPr>
    </w:p>
    <w:p w14:paraId="69AEF11D" w14:textId="30680D8A" w:rsidR="0075021A" w:rsidRDefault="00CA4118" w:rsidP="0075021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size of a joint DCI for 2-cell scheduling </w:t>
      </w:r>
      <w:r w:rsidR="00A05B1F">
        <w:rPr>
          <w:rFonts w:ascii="Times New Roman" w:hAnsi="Times New Roman"/>
        </w:rPr>
        <w:t>can be</w:t>
      </w:r>
      <w:r>
        <w:rPr>
          <w:rFonts w:ascii="Times New Roman" w:hAnsi="Times New Roman"/>
        </w:rPr>
        <w:t xml:space="preserve"> </w:t>
      </w:r>
      <w:r w:rsidR="00331E23">
        <w:rPr>
          <w:rFonts w:ascii="Times New Roman" w:hAnsi="Times New Roman"/>
        </w:rPr>
        <w:t>less</w:t>
      </w:r>
      <w:r>
        <w:rPr>
          <w:rFonts w:ascii="Times New Roman" w:hAnsi="Times New Roman"/>
        </w:rPr>
        <w:t xml:space="preserve"> than the total size of 2 separate DCIs for single-cell scheduling. However, </w:t>
      </w:r>
      <w:r w:rsidR="00A05B1F">
        <w:rPr>
          <w:rFonts w:ascii="Times New Roman" w:hAnsi="Times New Roman"/>
        </w:rPr>
        <w:t>it is not that straightforward a</w:t>
      </w:r>
      <w:r>
        <w:rPr>
          <w:rFonts w:ascii="Times New Roman" w:hAnsi="Times New Roman"/>
        </w:rPr>
        <w:t xml:space="preserve"> size reduction turn</w:t>
      </w:r>
      <w:r w:rsidR="00A05B1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into PDCCH resource saving. </w:t>
      </w:r>
      <w:r w:rsidR="00A05B1F">
        <w:rPr>
          <w:rFonts w:ascii="Times New Roman" w:hAnsi="Times New Roman"/>
        </w:rPr>
        <w:t xml:space="preserve">On the other hand, ratio of PDCCH blocking is another important factor for the PDCCH design. </w:t>
      </w:r>
      <w:r w:rsidR="00A61EF5">
        <w:rPr>
          <w:rFonts w:ascii="Times New Roman" w:hAnsi="Times New Roman"/>
        </w:rPr>
        <w:t>Therefore, w</w:t>
      </w:r>
      <w:r w:rsidR="00A05B1F">
        <w:rPr>
          <w:rFonts w:ascii="Times New Roman" w:hAnsi="Times New Roman"/>
        </w:rPr>
        <w:t xml:space="preserve">e </w:t>
      </w:r>
      <w:r w:rsidR="00E45A52">
        <w:rPr>
          <w:rFonts w:ascii="Times New Roman" w:hAnsi="Times New Roman"/>
        </w:rPr>
        <w:t xml:space="preserve">evaluate the PDCCH resource saving and ratio of blocking based on </w:t>
      </w:r>
      <w:r w:rsidR="008B0DF9">
        <w:rPr>
          <w:rFonts w:ascii="Times New Roman" w:hAnsi="Times New Roman"/>
        </w:rPr>
        <w:t>t</w:t>
      </w:r>
      <w:r w:rsidR="008B0DF9" w:rsidRPr="005B5A6E">
        <w:rPr>
          <w:rFonts w:ascii="Times New Roman" w:hAnsi="Times New Roman"/>
        </w:rPr>
        <w:t xml:space="preserve">he required SINR values </w:t>
      </w:r>
      <w:r w:rsidR="008B0DF9">
        <w:rPr>
          <w:rFonts w:ascii="Times New Roman" w:hAnsi="Times New Roman"/>
        </w:rPr>
        <w:t xml:space="preserve">and the </w:t>
      </w:r>
      <w:r w:rsidR="00E45A52">
        <w:rPr>
          <w:rFonts w:ascii="Times New Roman" w:hAnsi="Times New Roman"/>
        </w:rPr>
        <w:t xml:space="preserve">geometry curves. </w:t>
      </w:r>
      <w:r w:rsidR="008B0DF9">
        <w:rPr>
          <w:rFonts w:ascii="Times New Roman" w:hAnsi="Times New Roman"/>
        </w:rPr>
        <w:t>Based on the agreed assumptions from last RAN1 meeting, t</w:t>
      </w:r>
      <w:r w:rsidR="00E45A52">
        <w:rPr>
          <w:rFonts w:ascii="Times New Roman" w:hAnsi="Times New Roman"/>
        </w:rPr>
        <w:t>he geometry curve</w:t>
      </w:r>
      <w:r w:rsidR="003476DC">
        <w:rPr>
          <w:rFonts w:ascii="Times New Roman" w:hAnsi="Times New Roman"/>
        </w:rPr>
        <w:t>s</w:t>
      </w:r>
      <w:r w:rsidR="00BE6312">
        <w:rPr>
          <w:rFonts w:ascii="Times New Roman" w:hAnsi="Times New Roman"/>
        </w:rPr>
        <w:t xml:space="preserve"> </w:t>
      </w:r>
      <w:r w:rsidR="003476DC">
        <w:rPr>
          <w:rFonts w:ascii="Times New Roman" w:hAnsi="Times New Roman"/>
        </w:rPr>
        <w:t>are provided in ANNEX A</w:t>
      </w:r>
      <w:r w:rsidR="008B0DF9">
        <w:rPr>
          <w:rFonts w:ascii="Times New Roman" w:hAnsi="Times New Roman"/>
        </w:rPr>
        <w:t>, while</w:t>
      </w:r>
      <w:r w:rsidR="00E45A52" w:rsidRPr="00E45A52">
        <w:rPr>
          <w:rFonts w:ascii="Times New Roman" w:hAnsi="Times New Roman"/>
        </w:rPr>
        <w:t xml:space="preserve"> </w:t>
      </w:r>
      <w:r w:rsidR="008B0DF9">
        <w:rPr>
          <w:rFonts w:ascii="Times New Roman" w:hAnsi="Times New Roman"/>
        </w:rPr>
        <w:t>t</w:t>
      </w:r>
      <w:r w:rsidR="0075021A" w:rsidRPr="005B5A6E">
        <w:rPr>
          <w:rFonts w:ascii="Times New Roman" w:hAnsi="Times New Roman"/>
        </w:rPr>
        <w:t xml:space="preserve">he required SINR values for the different DCI sizes with different PDCCH aggregation levels are </w:t>
      </w:r>
      <w:r w:rsidR="008B0DF9">
        <w:rPr>
          <w:rFonts w:ascii="Times New Roman" w:hAnsi="Times New Roman"/>
        </w:rPr>
        <w:t>provided</w:t>
      </w:r>
      <w:r w:rsidR="0075021A" w:rsidRPr="005B5A6E">
        <w:rPr>
          <w:rFonts w:ascii="Times New Roman" w:hAnsi="Times New Roman"/>
        </w:rPr>
        <w:t xml:space="preserve"> in </w:t>
      </w:r>
      <w:r w:rsidR="008B0DF9">
        <w:rPr>
          <w:rFonts w:ascii="Times New Roman" w:hAnsi="Times New Roman"/>
        </w:rPr>
        <w:t>ANNEX B</w:t>
      </w:r>
      <w:r w:rsidR="0075021A" w:rsidRPr="005B5A6E">
        <w:rPr>
          <w:rFonts w:ascii="Times New Roman" w:hAnsi="Times New Roman"/>
        </w:rPr>
        <w:t xml:space="preserve">. </w:t>
      </w:r>
    </w:p>
    <w:p w14:paraId="4AD26A68" w14:textId="7764D912" w:rsidR="00E71FEF" w:rsidRDefault="00E71FEF" w:rsidP="00372EB0">
      <w:pPr>
        <w:spacing w:after="0"/>
        <w:rPr>
          <w:rFonts w:ascii="Times New Roman" w:hAnsi="Times New Roman"/>
        </w:rPr>
      </w:pPr>
    </w:p>
    <w:p w14:paraId="0A180970" w14:textId="27504F7D" w:rsidR="00DB1A09" w:rsidRDefault="00DB1A09" w:rsidP="00B35909">
      <w:pPr>
        <w:spacing w:after="0"/>
        <w:rPr>
          <w:rFonts w:ascii="Times New Roman" w:hAnsi="Times New Roman"/>
        </w:rPr>
      </w:pPr>
    </w:p>
    <w:p w14:paraId="6B453806" w14:textId="3B16165D" w:rsidR="00E45A52" w:rsidRPr="005B5A6E" w:rsidRDefault="00BE7161" w:rsidP="005B5A6E">
      <w:pPr>
        <w:spacing w:after="0"/>
        <w:rPr>
          <w:rFonts w:ascii="Times New Roman" w:hAnsi="Times New Roman"/>
        </w:rPr>
      </w:pPr>
      <w:r w:rsidRPr="005B5A6E">
        <w:rPr>
          <w:rFonts w:ascii="Times New Roman" w:hAnsi="Times New Roman"/>
        </w:rPr>
        <w:t xml:space="preserve">Based on the required SINR values </w:t>
      </w:r>
      <w:r w:rsidR="000A47B8">
        <w:rPr>
          <w:rFonts w:ascii="Times New Roman" w:hAnsi="Times New Roman"/>
        </w:rPr>
        <w:t>and geometry curves</w:t>
      </w:r>
      <w:r w:rsidRPr="005B5A6E">
        <w:rPr>
          <w:rFonts w:ascii="Times New Roman" w:hAnsi="Times New Roman"/>
        </w:rPr>
        <w:t xml:space="preserve">, the AL distribution of a DCI size can be derived. </w:t>
      </w:r>
      <w:r w:rsidR="008012CB">
        <w:rPr>
          <w:rFonts w:ascii="Times New Roman" w:hAnsi="Times New Roman"/>
        </w:rPr>
        <w:t>Finally</w:t>
      </w:r>
      <w:r w:rsidRPr="005B5A6E">
        <w:rPr>
          <w:rFonts w:ascii="Times New Roman" w:hAnsi="Times New Roman"/>
        </w:rPr>
        <w:t xml:space="preserve">, the average number of CCEs for the DCI size can be obtained. In Figure </w:t>
      </w:r>
      <w:r w:rsidR="000A47B8">
        <w:rPr>
          <w:rFonts w:ascii="Times New Roman" w:hAnsi="Times New Roman"/>
        </w:rPr>
        <w:t>1</w:t>
      </w:r>
      <w:r w:rsidRPr="005B5A6E">
        <w:rPr>
          <w:rFonts w:ascii="Times New Roman" w:hAnsi="Times New Roman"/>
        </w:rPr>
        <w:t xml:space="preserve">, we summarize the potential saving of CCEs for each DCI size for 2-cell scheduling comparing with the use of </w:t>
      </w:r>
      <w:r w:rsidR="00114928">
        <w:rPr>
          <w:rFonts w:ascii="Times New Roman" w:hAnsi="Times New Roman"/>
        </w:rPr>
        <w:t xml:space="preserve">two </w:t>
      </w:r>
      <w:r w:rsidRPr="005B5A6E">
        <w:rPr>
          <w:rFonts w:ascii="Times New Roman" w:hAnsi="Times New Roman"/>
        </w:rPr>
        <w:t>DCI</w:t>
      </w:r>
      <w:r w:rsidR="00114928">
        <w:rPr>
          <w:rFonts w:ascii="Times New Roman" w:hAnsi="Times New Roman"/>
        </w:rPr>
        <w:t>s</w:t>
      </w:r>
      <w:r w:rsidRPr="005B5A6E">
        <w:rPr>
          <w:rFonts w:ascii="Times New Roman" w:hAnsi="Times New Roman"/>
        </w:rPr>
        <w:t xml:space="preserve"> for single-cell scheduling</w:t>
      </w:r>
      <w:r w:rsidR="000A47B8">
        <w:rPr>
          <w:rFonts w:ascii="Times New Roman" w:hAnsi="Times New Roman"/>
        </w:rPr>
        <w:t xml:space="preserve"> for </w:t>
      </w:r>
      <w:r w:rsidR="00AC2C53">
        <w:rPr>
          <w:rFonts w:ascii="Times New Roman" w:hAnsi="Times New Roman"/>
        </w:rPr>
        <w:t>frequency 700Mhz, 2GHz and 4GHz</w:t>
      </w:r>
      <w:r w:rsidRPr="005B5A6E">
        <w:rPr>
          <w:rFonts w:ascii="Times New Roman" w:hAnsi="Times New Roman"/>
        </w:rPr>
        <w:t xml:space="preserve">. In the analysis, to schedules transmission on two cells, that </w:t>
      </w:r>
      <w:proofErr w:type="spellStart"/>
      <w:r w:rsidRPr="005B5A6E">
        <w:rPr>
          <w:rFonts w:ascii="Times New Roman" w:hAnsi="Times New Roman"/>
        </w:rPr>
        <w:t>gNB</w:t>
      </w:r>
      <w:proofErr w:type="spellEnd"/>
      <w:r w:rsidRPr="005B5A6E">
        <w:rPr>
          <w:rFonts w:ascii="Times New Roman" w:hAnsi="Times New Roman"/>
        </w:rPr>
        <w:t xml:space="preserve"> transmits one DCI for 2-cell scheduling or two DCIs for single-cell scheduling (baseline). </w:t>
      </w:r>
    </w:p>
    <w:p w14:paraId="7A2833A6" w14:textId="77777777" w:rsidR="003D137B" w:rsidRPr="005B5A6E" w:rsidRDefault="003D137B" w:rsidP="005B5A6E">
      <w:pPr>
        <w:spacing w:after="0"/>
        <w:rPr>
          <w:rFonts w:ascii="Times New Roman" w:hAnsi="Times New Roman"/>
        </w:rPr>
      </w:pPr>
    </w:p>
    <w:p w14:paraId="65975F73" w14:textId="1E89094B" w:rsidR="00F879A8" w:rsidRDefault="00F879A8" w:rsidP="00E46681">
      <w:pPr>
        <w:jc w:val="center"/>
        <w:rPr>
          <w:noProof/>
        </w:rPr>
      </w:pPr>
      <w:bookmarkStart w:id="4" w:name="_Hlk61627202"/>
      <w:r>
        <w:rPr>
          <w:noProof/>
        </w:rPr>
        <w:drawing>
          <wp:inline distT="0" distB="0" distL="0" distR="0" wp14:anchorId="72F84BA1" wp14:editId="353AFA91">
            <wp:extent cx="2778125" cy="1737426"/>
            <wp:effectExtent l="0" t="0" r="3175" b="15240"/>
            <wp:docPr id="17" name="Chart 17">
              <a:extLst xmlns:a="http://schemas.openxmlformats.org/drawingml/2006/main">
                <a:ext uri="{FF2B5EF4-FFF2-40B4-BE49-F238E27FC236}">
                  <a16:creationId xmlns:a16="http://schemas.microsoft.com/office/drawing/2014/main" id="{DE730111-4CFD-4696-83B0-CF1AE50FE9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bookmarkEnd w:id="4"/>
    <w:p w14:paraId="763FB82B" w14:textId="237E6046" w:rsidR="00F879A8" w:rsidRDefault="00F879A8" w:rsidP="00E46681">
      <w:pPr>
        <w:jc w:val="center"/>
        <w:rPr>
          <w:rFonts w:eastAsia="Malgun Gothic"/>
          <w:lang w:eastAsia="ko-KR"/>
        </w:rPr>
      </w:pPr>
      <w:r>
        <w:rPr>
          <w:noProof/>
        </w:rPr>
        <w:drawing>
          <wp:inline distT="0" distB="0" distL="0" distR="0" wp14:anchorId="715928EB" wp14:editId="629D7EA9">
            <wp:extent cx="2823210" cy="1754137"/>
            <wp:effectExtent l="0" t="0" r="15240" b="17780"/>
            <wp:docPr id="19" name="Chart 19">
              <a:extLst xmlns:a="http://schemas.openxmlformats.org/drawingml/2006/main">
                <a:ext uri="{FF2B5EF4-FFF2-40B4-BE49-F238E27FC236}">
                  <a16:creationId xmlns:a16="http://schemas.microsoft.com/office/drawing/2014/main" id="{E7B23DAF-8283-4BE8-9BD9-09673C6E02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A380E99" w14:textId="77777777" w:rsidR="00AC2C53" w:rsidRDefault="00AC2C53" w:rsidP="00AC2C5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39507E8" wp14:editId="34B269F3">
            <wp:extent cx="2798445" cy="1764699"/>
            <wp:effectExtent l="0" t="0" r="1905" b="6985"/>
            <wp:docPr id="18" name="Chart 18">
              <a:extLst xmlns:a="http://schemas.openxmlformats.org/drawingml/2006/main">
                <a:ext uri="{FF2B5EF4-FFF2-40B4-BE49-F238E27FC236}">
                  <a16:creationId xmlns:a16="http://schemas.microsoft.com/office/drawing/2014/main" id="{FBDF1FC5-6893-44A4-88F7-2A45CF2CD99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27F3645" w14:textId="09611CA9" w:rsidR="00E46681" w:rsidRDefault="00E46681" w:rsidP="00E46681">
      <w:pPr>
        <w:jc w:val="center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Figure </w:t>
      </w:r>
      <w:r w:rsidR="00AC2C53">
        <w:rPr>
          <w:rFonts w:eastAsia="Malgun Gothic"/>
          <w:lang w:eastAsia="ko-KR"/>
        </w:rPr>
        <w:t>1</w:t>
      </w:r>
      <w:r>
        <w:rPr>
          <w:rFonts w:eastAsia="Malgun Gothic"/>
          <w:lang w:eastAsia="ko-KR"/>
        </w:rPr>
        <w:t xml:space="preserve">: </w:t>
      </w:r>
      <w:r w:rsidR="00571EB4">
        <w:rPr>
          <w:rFonts w:eastAsia="Malgun Gothic"/>
          <w:lang w:eastAsia="ko-KR"/>
        </w:rPr>
        <w:t>Ratio of CCE saving using DCI for 2-cell scheduling</w:t>
      </w:r>
      <w:r>
        <w:rPr>
          <w:rFonts w:eastAsia="Malgun Gothic"/>
          <w:lang w:eastAsia="ko-KR"/>
        </w:rPr>
        <w:t>.</w:t>
      </w:r>
    </w:p>
    <w:p w14:paraId="2551CA1D" w14:textId="73525E5D" w:rsidR="00E46681" w:rsidRPr="005B5A6E" w:rsidRDefault="00E46681" w:rsidP="005B5A6E">
      <w:pPr>
        <w:spacing w:after="0"/>
        <w:rPr>
          <w:rFonts w:ascii="Times New Roman" w:hAnsi="Times New Roman"/>
        </w:rPr>
      </w:pPr>
    </w:p>
    <w:p w14:paraId="012AF20B" w14:textId="4FD1A064" w:rsidR="003D137B" w:rsidRDefault="008012CB" w:rsidP="005B5A6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Further, t</w:t>
      </w:r>
      <w:r w:rsidR="003D137B" w:rsidRPr="005B5A6E">
        <w:rPr>
          <w:rFonts w:ascii="Times New Roman" w:hAnsi="Times New Roman"/>
        </w:rPr>
        <w:t>o simulate the impacts on PDCCH blocking ratio, we consider two cases</w:t>
      </w:r>
      <w:r w:rsidR="002221DC">
        <w:rPr>
          <w:rFonts w:ascii="Times New Roman" w:hAnsi="Times New Roman"/>
        </w:rPr>
        <w:t xml:space="preserve"> too</w:t>
      </w:r>
      <w:r w:rsidR="003D137B" w:rsidRPr="005B5A6E">
        <w:rPr>
          <w:rFonts w:ascii="Times New Roman" w:hAnsi="Times New Roman"/>
        </w:rPr>
        <w:t>. It is assumed all UEs are scheduled with transmissions on two cells. In the baseline case, two DCI formats for single-cell scheduling are allocated to a scheduled UE. On the other hand, in case of DCI for 2-cell scheduling, a single DCI is allocated to the UE for the two cells. It is assumed the CORESET has 16</w:t>
      </w:r>
      <w:r>
        <w:rPr>
          <w:rFonts w:ascii="Times New Roman" w:hAnsi="Times New Roman"/>
        </w:rPr>
        <w:t xml:space="preserve"> </w:t>
      </w:r>
      <w:r w:rsidR="00171E62">
        <w:rPr>
          <w:rFonts w:ascii="Times New Roman" w:hAnsi="Times New Roman"/>
        </w:rPr>
        <w:t>(</w:t>
      </w:r>
      <w:r>
        <w:rPr>
          <w:rFonts w:ascii="Times New Roman" w:hAnsi="Times New Roman"/>
        </w:rPr>
        <w:t>or 32</w:t>
      </w:r>
      <w:r w:rsidR="00171E62">
        <w:rPr>
          <w:rFonts w:ascii="Times New Roman" w:hAnsi="Times New Roman"/>
        </w:rPr>
        <w:t>)</w:t>
      </w:r>
      <w:r w:rsidR="003D137B" w:rsidRPr="005B5A6E">
        <w:rPr>
          <w:rFonts w:ascii="Times New Roman" w:hAnsi="Times New Roman"/>
        </w:rPr>
        <w:t xml:space="preserve"> CCEs in total. When multiple UEs are scheduled, the AL for the multiple UEs are </w:t>
      </w:r>
      <w:r w:rsidR="00E366D1" w:rsidRPr="005B5A6E">
        <w:rPr>
          <w:rFonts w:ascii="Times New Roman" w:hAnsi="Times New Roman"/>
        </w:rPr>
        <w:t xml:space="preserve">randomly </w:t>
      </w:r>
      <w:r w:rsidR="003D137B" w:rsidRPr="005B5A6E">
        <w:rPr>
          <w:rFonts w:ascii="Times New Roman" w:hAnsi="Times New Roman"/>
        </w:rPr>
        <w:t>determined</w:t>
      </w:r>
      <w:r w:rsidR="00E366D1" w:rsidRPr="005B5A6E">
        <w:rPr>
          <w:rFonts w:ascii="Times New Roman" w:hAnsi="Times New Roman"/>
        </w:rPr>
        <w:t xml:space="preserve"> </w:t>
      </w:r>
      <w:r w:rsidR="009B57C5">
        <w:rPr>
          <w:rFonts w:ascii="Times New Roman" w:hAnsi="Times New Roman"/>
        </w:rPr>
        <w:t>based on</w:t>
      </w:r>
      <w:r w:rsidR="00E366D1" w:rsidRPr="005B5A6E">
        <w:rPr>
          <w:rFonts w:ascii="Times New Roman" w:hAnsi="Times New Roman"/>
        </w:rPr>
        <w:t xml:space="preserve"> the geometry distribution in </w:t>
      </w:r>
      <w:r w:rsidR="00171E62">
        <w:rPr>
          <w:rFonts w:ascii="Times New Roman" w:hAnsi="Times New Roman"/>
        </w:rPr>
        <w:t>ANNEX A</w:t>
      </w:r>
      <w:r w:rsidR="003D137B" w:rsidRPr="005B5A6E">
        <w:rPr>
          <w:rFonts w:ascii="Times New Roman" w:hAnsi="Times New Roman"/>
        </w:rPr>
        <w:t>. If the total number of CCEs exceeds 16</w:t>
      </w:r>
      <w:r w:rsidR="00171E62">
        <w:rPr>
          <w:rFonts w:ascii="Times New Roman" w:hAnsi="Times New Roman"/>
        </w:rPr>
        <w:t xml:space="preserve"> (or 32)</w:t>
      </w:r>
      <w:r w:rsidR="003D137B" w:rsidRPr="005B5A6E">
        <w:rPr>
          <w:rFonts w:ascii="Times New Roman" w:hAnsi="Times New Roman"/>
        </w:rPr>
        <w:t>, the PDCCH of a UE is dropped randomly until the number of occupied CCEs is not beyond 16</w:t>
      </w:r>
      <w:r w:rsidR="00171E62">
        <w:rPr>
          <w:rFonts w:ascii="Times New Roman" w:hAnsi="Times New Roman"/>
        </w:rPr>
        <w:t xml:space="preserve"> (or 32)</w:t>
      </w:r>
      <w:r w:rsidR="003D137B" w:rsidRPr="005B5A6E">
        <w:rPr>
          <w:rFonts w:ascii="Times New Roman" w:hAnsi="Times New Roman"/>
        </w:rPr>
        <w:t xml:space="preserve">. Each dropped PDCCH is counted as one blocking. In the baseline case, </w:t>
      </w:r>
      <w:r w:rsidR="00E366D1" w:rsidRPr="005B5A6E">
        <w:rPr>
          <w:rFonts w:ascii="Times New Roman" w:hAnsi="Times New Roman"/>
        </w:rPr>
        <w:t>if both PDCCHs for a UE cannot be transmitted due to limitation of 16</w:t>
      </w:r>
      <w:r w:rsidR="00171E62">
        <w:rPr>
          <w:rFonts w:ascii="Times New Roman" w:hAnsi="Times New Roman"/>
        </w:rPr>
        <w:t xml:space="preserve"> (or 32)</w:t>
      </w:r>
      <w:r w:rsidR="00E366D1" w:rsidRPr="005B5A6E">
        <w:rPr>
          <w:rFonts w:ascii="Times New Roman" w:hAnsi="Times New Roman"/>
        </w:rPr>
        <w:t xml:space="preserve"> CCEs, it is counted as two blocking</w:t>
      </w:r>
      <w:r w:rsidR="006B7DF3">
        <w:rPr>
          <w:rFonts w:ascii="Times New Roman" w:hAnsi="Times New Roman"/>
        </w:rPr>
        <w:t>s</w:t>
      </w:r>
      <w:r w:rsidR="00E366D1" w:rsidRPr="005B5A6E">
        <w:rPr>
          <w:rFonts w:ascii="Times New Roman" w:hAnsi="Times New Roman"/>
        </w:rPr>
        <w:t xml:space="preserve">. On the other hand, if </w:t>
      </w:r>
      <w:r w:rsidR="003D137B" w:rsidRPr="005B5A6E">
        <w:rPr>
          <w:rFonts w:ascii="Times New Roman" w:hAnsi="Times New Roman"/>
        </w:rPr>
        <w:t xml:space="preserve">only one PDCCH can be transmitted </w:t>
      </w:r>
      <w:r w:rsidR="00E366D1" w:rsidRPr="005B5A6E">
        <w:rPr>
          <w:rFonts w:ascii="Times New Roman" w:hAnsi="Times New Roman"/>
        </w:rPr>
        <w:t xml:space="preserve">until exceeding 16 </w:t>
      </w:r>
      <w:r w:rsidR="00D3294E">
        <w:rPr>
          <w:rFonts w:ascii="Times New Roman" w:hAnsi="Times New Roman"/>
        </w:rPr>
        <w:t xml:space="preserve">(or 32) </w:t>
      </w:r>
      <w:r w:rsidR="00E366D1" w:rsidRPr="005B5A6E">
        <w:rPr>
          <w:rFonts w:ascii="Times New Roman" w:hAnsi="Times New Roman"/>
        </w:rPr>
        <w:t xml:space="preserve">CCEs, which is counted as one blocking. </w:t>
      </w:r>
      <w:r w:rsidR="003057AF">
        <w:rPr>
          <w:rFonts w:ascii="Times New Roman" w:hAnsi="Times New Roman"/>
        </w:rPr>
        <w:t xml:space="preserve">The PDCCH blocking for the frequency 700MHz, 2GHz and 4GHz are provided in </w:t>
      </w:r>
      <w:r w:rsidR="006706E4">
        <w:rPr>
          <w:rFonts w:ascii="Times New Roman" w:hAnsi="Times New Roman"/>
        </w:rPr>
        <w:t xml:space="preserve">Figure 2. </w:t>
      </w:r>
    </w:p>
    <w:p w14:paraId="53B14E30" w14:textId="77777777" w:rsidR="005B5A6E" w:rsidRPr="005B5A6E" w:rsidRDefault="005B5A6E" w:rsidP="005B5A6E">
      <w:pPr>
        <w:spacing w:after="0"/>
        <w:rPr>
          <w:rFonts w:ascii="Times New Roman" w:hAnsi="Times New Roman"/>
        </w:rPr>
      </w:pPr>
    </w:p>
    <w:p w14:paraId="5B03597D" w14:textId="6145482E" w:rsidR="00E46681" w:rsidRDefault="001D04E0" w:rsidP="00E46681">
      <w:pPr>
        <w:jc w:val="center"/>
        <w:rPr>
          <w:rFonts w:eastAsia="Malgun Gothic"/>
          <w:b/>
          <w:bCs/>
          <w:lang w:eastAsia="ko-KR"/>
        </w:rPr>
      </w:pPr>
      <w:bookmarkStart w:id="5" w:name="_Hlk61627343"/>
      <w:r w:rsidRPr="001D04E0">
        <w:rPr>
          <w:rFonts w:eastAsia="Malgun Gothic"/>
          <w:b/>
          <w:bCs/>
          <w:noProof/>
          <w:lang w:eastAsia="ko-KR"/>
        </w:rPr>
        <w:lastRenderedPageBreak/>
        <w:drawing>
          <wp:inline distT="0" distB="0" distL="0" distR="0" wp14:anchorId="6BF4A260" wp14:editId="704F23E6">
            <wp:extent cx="3069771" cy="229930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666" cy="2326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4E0">
        <w:rPr>
          <w:rFonts w:eastAsia="Malgun Gothic"/>
          <w:b/>
          <w:bCs/>
          <w:noProof/>
          <w:lang w:eastAsia="ko-KR"/>
        </w:rPr>
        <w:drawing>
          <wp:inline distT="0" distB="0" distL="0" distR="0" wp14:anchorId="4506CC86" wp14:editId="26DA0EB3">
            <wp:extent cx="3072126" cy="2301072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920" cy="230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73E36" w14:textId="1578ADB5" w:rsidR="00E46681" w:rsidRDefault="00E46681" w:rsidP="00B35909">
      <w:pPr>
        <w:spacing w:after="0"/>
        <w:rPr>
          <w:rFonts w:ascii="Times New Roman" w:hAnsi="Times New Roman"/>
        </w:rPr>
      </w:pPr>
    </w:p>
    <w:p w14:paraId="3A359183" w14:textId="62A29A3E" w:rsidR="008564E2" w:rsidRDefault="008564E2" w:rsidP="00B35909">
      <w:pPr>
        <w:spacing w:after="0"/>
        <w:rPr>
          <w:rFonts w:ascii="Times New Roman" w:hAnsi="Times New Roman"/>
        </w:rPr>
      </w:pPr>
      <w:r w:rsidRPr="008564E2">
        <w:rPr>
          <w:rFonts w:ascii="Times New Roman" w:hAnsi="Times New Roman"/>
          <w:noProof/>
        </w:rPr>
        <w:drawing>
          <wp:inline distT="0" distB="0" distL="0" distR="0" wp14:anchorId="7B988BEA" wp14:editId="66E51216">
            <wp:extent cx="3049675" cy="228425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117" cy="229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64E2">
        <w:rPr>
          <w:rFonts w:ascii="Times New Roman" w:hAnsi="Times New Roman"/>
          <w:noProof/>
        </w:rPr>
        <w:drawing>
          <wp:inline distT="0" distB="0" distL="0" distR="0" wp14:anchorId="2342D6E8" wp14:editId="7F6F96F4">
            <wp:extent cx="3049674" cy="22842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313" cy="229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E558" w14:textId="62C07A31" w:rsidR="001D04E0" w:rsidRDefault="001D04E0" w:rsidP="00B35909">
      <w:pPr>
        <w:spacing w:after="0"/>
        <w:rPr>
          <w:rFonts w:ascii="Times New Roman" w:hAnsi="Times New Roman"/>
        </w:rPr>
      </w:pPr>
    </w:p>
    <w:p w14:paraId="1BBC07B1" w14:textId="77777777" w:rsidR="008564E2" w:rsidRDefault="008564E2" w:rsidP="008564E2">
      <w:pPr>
        <w:spacing w:after="0"/>
        <w:rPr>
          <w:rFonts w:ascii="Times New Roman" w:hAnsi="Times New Roman"/>
        </w:rPr>
      </w:pPr>
      <w:r w:rsidRPr="001D04E0">
        <w:rPr>
          <w:rFonts w:ascii="Times New Roman" w:hAnsi="Times New Roman"/>
          <w:noProof/>
        </w:rPr>
        <w:drawing>
          <wp:inline distT="0" distB="0" distL="0" distR="0" wp14:anchorId="11F88743" wp14:editId="0669D1F6">
            <wp:extent cx="3029578" cy="226920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642" cy="228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4E0">
        <w:rPr>
          <w:rFonts w:ascii="Times New Roman" w:hAnsi="Times New Roman"/>
          <w:noProof/>
        </w:rPr>
        <w:drawing>
          <wp:inline distT="0" distB="0" distL="0" distR="0" wp14:anchorId="24A87BD2" wp14:editId="6EA2FCA1">
            <wp:extent cx="3038589" cy="227595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999" cy="2286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5"/>
    <w:p w14:paraId="4A6FF8EE" w14:textId="77777777" w:rsidR="00D3294E" w:rsidRDefault="00D3294E" w:rsidP="008564E2">
      <w:pPr>
        <w:jc w:val="center"/>
        <w:rPr>
          <w:rFonts w:eastAsia="Malgun Gothic"/>
          <w:sz w:val="22"/>
          <w:szCs w:val="22"/>
          <w:lang w:eastAsia="ko-KR"/>
        </w:rPr>
      </w:pPr>
    </w:p>
    <w:p w14:paraId="177FC142" w14:textId="717902DE" w:rsidR="008564E2" w:rsidRPr="00471ADA" w:rsidRDefault="008564E2" w:rsidP="008564E2">
      <w:pPr>
        <w:jc w:val="center"/>
        <w:rPr>
          <w:rFonts w:eastAsia="Malgun Gothic"/>
          <w:sz w:val="22"/>
          <w:szCs w:val="22"/>
          <w:lang w:eastAsia="ko-KR"/>
        </w:rPr>
      </w:pPr>
      <w:r w:rsidRPr="00471ADA">
        <w:rPr>
          <w:rFonts w:eastAsia="Malgun Gothic"/>
          <w:sz w:val="22"/>
          <w:szCs w:val="22"/>
          <w:lang w:eastAsia="ko-KR"/>
        </w:rPr>
        <w:t xml:space="preserve">Figure </w:t>
      </w:r>
      <w:r w:rsidR="00D3294E">
        <w:rPr>
          <w:rFonts w:eastAsia="Malgun Gothic"/>
          <w:sz w:val="22"/>
          <w:szCs w:val="22"/>
          <w:lang w:eastAsia="ko-KR"/>
        </w:rPr>
        <w:t>2</w:t>
      </w:r>
      <w:r w:rsidRPr="00471ADA">
        <w:rPr>
          <w:rFonts w:eastAsia="Malgun Gothic"/>
          <w:sz w:val="22"/>
          <w:szCs w:val="22"/>
          <w:lang w:eastAsia="ko-KR"/>
        </w:rPr>
        <w:t xml:space="preserve">: </w:t>
      </w:r>
      <w:r>
        <w:rPr>
          <w:rFonts w:eastAsia="Malgun Gothic"/>
          <w:sz w:val="22"/>
          <w:szCs w:val="22"/>
          <w:lang w:eastAsia="ko-KR"/>
        </w:rPr>
        <w:t>PDCCH blocking ratio</w:t>
      </w:r>
      <w:r w:rsidRPr="0091348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using DCI for 2-cell scheduling for 4GHz</w:t>
      </w:r>
    </w:p>
    <w:p w14:paraId="1B25BE0C" w14:textId="77777777" w:rsidR="008564E2" w:rsidRDefault="008564E2" w:rsidP="008564E2">
      <w:pPr>
        <w:spacing w:after="0"/>
        <w:rPr>
          <w:rFonts w:ascii="Times New Roman" w:hAnsi="Times New Roman"/>
        </w:rPr>
      </w:pPr>
    </w:p>
    <w:p w14:paraId="55AE4EA6" w14:textId="25E955AD" w:rsidR="00E366D1" w:rsidRDefault="00E366D1" w:rsidP="00E366D1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331E23">
        <w:rPr>
          <w:rFonts w:ascii="Times New Roman" w:hAnsi="Times New Roman"/>
          <w:b/>
          <w:bCs/>
        </w:rPr>
        <w:t xml:space="preserve">: </w:t>
      </w:r>
      <w:r w:rsidR="00FF22BA">
        <w:rPr>
          <w:rFonts w:ascii="Times New Roman" w:hAnsi="Times New Roman"/>
          <w:b/>
          <w:bCs/>
        </w:rPr>
        <w:t>Based on</w:t>
      </w:r>
      <w:r>
        <w:rPr>
          <w:rFonts w:ascii="Times New Roman" w:hAnsi="Times New Roman"/>
          <w:b/>
          <w:bCs/>
        </w:rPr>
        <w:t xml:space="preserve"> the required SINR values and geometry curves </w:t>
      </w:r>
      <w:r w:rsidR="00FF22BA">
        <w:rPr>
          <w:rFonts w:ascii="Times New Roman" w:hAnsi="Times New Roman"/>
          <w:b/>
          <w:bCs/>
        </w:rPr>
        <w:t>obtained by LLS and SLS</w:t>
      </w:r>
    </w:p>
    <w:p w14:paraId="2EFD9247" w14:textId="7C06A943" w:rsidR="00E366D1" w:rsidRDefault="00E366D1" w:rsidP="00E366D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>
        <w:rPr>
          <w:b/>
          <w:bCs/>
        </w:rPr>
        <w:t>The ratio of CCE saving is about 20~40%;</w:t>
      </w:r>
    </w:p>
    <w:p w14:paraId="6E8B23C1" w14:textId="2776F447" w:rsidR="00E366D1" w:rsidRPr="00607351" w:rsidRDefault="00E366D1" w:rsidP="00E366D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>
        <w:rPr>
          <w:b/>
          <w:bCs/>
        </w:rPr>
        <w:t xml:space="preserve">The reduced PDCCH blocking ratio is </w:t>
      </w:r>
      <w:r w:rsidR="0072785E">
        <w:rPr>
          <w:b/>
          <w:bCs/>
        </w:rPr>
        <w:t>observed</w:t>
      </w:r>
      <w:r>
        <w:rPr>
          <w:b/>
          <w:bCs/>
        </w:rPr>
        <w:t xml:space="preserve">. </w:t>
      </w:r>
    </w:p>
    <w:p w14:paraId="46142829" w14:textId="77777777" w:rsidR="00E366D1" w:rsidRDefault="00E366D1" w:rsidP="00B35909">
      <w:pPr>
        <w:spacing w:after="0"/>
        <w:rPr>
          <w:rFonts w:ascii="Times New Roman" w:hAnsi="Times New Roman"/>
        </w:rPr>
      </w:pPr>
    </w:p>
    <w:p w14:paraId="5E95ECEE" w14:textId="57A40FA3" w:rsidR="002A2A5F" w:rsidRDefault="0091348E" w:rsidP="00B3590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 standardization impacts are expected </w:t>
      </w:r>
      <w:r w:rsidR="00ED380E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a DCI for 2-cell scheduling. On the other hand, the allocated TU for the WI is quite limited. Therefore, it </w:t>
      </w:r>
      <w:r w:rsidR="00ED4C21">
        <w:rPr>
          <w:rFonts w:ascii="Times New Roman" w:hAnsi="Times New Roman"/>
        </w:rPr>
        <w:t xml:space="preserve">is preferred to </w:t>
      </w:r>
      <w:proofErr w:type="spellStart"/>
      <w:r w:rsidR="00D80854">
        <w:rPr>
          <w:rFonts w:ascii="Times New Roman" w:hAnsi="Times New Roman"/>
        </w:rPr>
        <w:t>specifiy</w:t>
      </w:r>
      <w:proofErr w:type="spellEnd"/>
      <w:r w:rsidR="00D80854">
        <w:rPr>
          <w:rFonts w:ascii="Times New Roman" w:hAnsi="Times New Roman"/>
        </w:rPr>
        <w:t xml:space="preserve"> only essential features</w:t>
      </w:r>
      <w:r w:rsidR="00ED4C21">
        <w:rPr>
          <w:rFonts w:ascii="Times New Roman" w:hAnsi="Times New Roman"/>
        </w:rPr>
        <w:t xml:space="preserve"> for</w:t>
      </w:r>
      <w:r>
        <w:rPr>
          <w:rFonts w:ascii="Times New Roman" w:hAnsi="Times New Roman"/>
        </w:rPr>
        <w:t xml:space="preserve"> 2-cell scheduling. At least the following </w:t>
      </w:r>
      <w:r w:rsidR="002A2A5F">
        <w:rPr>
          <w:rFonts w:ascii="Times New Roman" w:hAnsi="Times New Roman"/>
        </w:rPr>
        <w:t xml:space="preserve">specification </w:t>
      </w:r>
      <w:r>
        <w:rPr>
          <w:rFonts w:ascii="Times New Roman" w:hAnsi="Times New Roman"/>
        </w:rPr>
        <w:t xml:space="preserve">impacts </w:t>
      </w:r>
      <w:r w:rsidR="002A2A5F">
        <w:rPr>
          <w:rFonts w:ascii="Times New Roman" w:hAnsi="Times New Roman"/>
        </w:rPr>
        <w:t xml:space="preserve">of 2-cell scheduling by single DCI </w:t>
      </w:r>
      <w:r>
        <w:rPr>
          <w:rFonts w:ascii="Times New Roman" w:hAnsi="Times New Roman"/>
        </w:rPr>
        <w:t>are identified</w:t>
      </w:r>
      <w:r w:rsidR="002A2A5F">
        <w:rPr>
          <w:rFonts w:ascii="Times New Roman" w:hAnsi="Times New Roman"/>
        </w:rPr>
        <w:t xml:space="preserve">. </w:t>
      </w:r>
    </w:p>
    <w:p w14:paraId="38DA9DC5" w14:textId="638F8DBA" w:rsidR="002A2A5F" w:rsidRPr="002A2A5F" w:rsidRDefault="002A2A5F" w:rsidP="002A2A5F">
      <w:pPr>
        <w:pStyle w:val="ListParagraph"/>
        <w:numPr>
          <w:ilvl w:val="0"/>
          <w:numId w:val="12"/>
        </w:numPr>
        <w:spacing w:after="0"/>
      </w:pPr>
      <w:r w:rsidRPr="002A2A5F">
        <w:t>The RRC signalling to configure 2-cell scheduling by single DCI</w:t>
      </w:r>
    </w:p>
    <w:p w14:paraId="153CFFE6" w14:textId="02F96703" w:rsidR="002A2A5F" w:rsidRPr="002A2A5F" w:rsidRDefault="002A2A5F" w:rsidP="002A2A5F">
      <w:pPr>
        <w:pStyle w:val="ListParagraph"/>
        <w:numPr>
          <w:ilvl w:val="0"/>
          <w:numId w:val="12"/>
        </w:numPr>
        <w:spacing w:after="0"/>
      </w:pPr>
      <w:r w:rsidRPr="002A2A5F">
        <w:t xml:space="preserve">Duplication or not needs to be checked for each DCI field separately. </w:t>
      </w:r>
    </w:p>
    <w:p w14:paraId="2DCF1D79" w14:textId="2426E304" w:rsidR="002A2A5F" w:rsidRPr="002A2A5F" w:rsidRDefault="002A2A5F" w:rsidP="002A2A5F">
      <w:pPr>
        <w:pStyle w:val="ListParagraph"/>
        <w:numPr>
          <w:ilvl w:val="0"/>
          <w:numId w:val="12"/>
        </w:numPr>
        <w:spacing w:after="0"/>
      </w:pPr>
      <w:r w:rsidRPr="002A2A5F">
        <w:t xml:space="preserve">UE complexity </w:t>
      </w:r>
      <w:r w:rsidR="00607351">
        <w:t xml:space="preserve">is increased </w:t>
      </w:r>
      <w:r w:rsidRPr="002A2A5F">
        <w:t xml:space="preserve">to detect both DCI for singe-cell scheduling and DCI for 2-cell scheduling. The maximum number of </w:t>
      </w:r>
      <w:r w:rsidR="00067555">
        <w:t xml:space="preserve">monitored </w:t>
      </w:r>
      <w:r w:rsidRPr="002A2A5F">
        <w:t xml:space="preserve">PDCCH candidates and </w:t>
      </w:r>
      <w:r w:rsidR="00C340B3">
        <w:t xml:space="preserve">non-overlapped CCEs for </w:t>
      </w:r>
      <w:r w:rsidR="00067555">
        <w:t>channel estimation</w:t>
      </w:r>
      <w:r w:rsidRPr="002A2A5F">
        <w:t xml:space="preserve"> </w:t>
      </w:r>
      <w:r w:rsidR="006B1BC0">
        <w:t>need</w:t>
      </w:r>
      <w:r w:rsidRPr="002A2A5F">
        <w:t xml:space="preserve"> to be </w:t>
      </w:r>
      <w:r w:rsidR="00067555">
        <w:t>considered</w:t>
      </w:r>
      <w:r w:rsidRPr="002A2A5F">
        <w:t>.</w:t>
      </w:r>
    </w:p>
    <w:p w14:paraId="1D2331CE" w14:textId="4A4BB8B1" w:rsidR="002A2A5F" w:rsidRDefault="002A2A5F" w:rsidP="002A2A5F">
      <w:pPr>
        <w:pStyle w:val="ListParagraph"/>
        <w:numPr>
          <w:ilvl w:val="0"/>
          <w:numId w:val="12"/>
        </w:numPr>
        <w:spacing w:after="0"/>
      </w:pPr>
      <w:r>
        <w:t xml:space="preserve">HARQ-ACK feedback, </w:t>
      </w:r>
      <w:r w:rsidR="00BB0A36">
        <w:t>i.e.</w:t>
      </w:r>
      <w:r>
        <w:t xml:space="preserve"> Type1</w:t>
      </w:r>
      <w:r w:rsidR="00BB0A36">
        <w:t xml:space="preserve">, </w:t>
      </w:r>
      <w:r>
        <w:t>Type2</w:t>
      </w:r>
      <w:r w:rsidR="00BB0A36">
        <w:t xml:space="preserve"> and Type3</w:t>
      </w:r>
      <w:r>
        <w:t xml:space="preserve"> codebook needs to be revised.</w:t>
      </w:r>
    </w:p>
    <w:p w14:paraId="712903F1" w14:textId="77777777" w:rsidR="002A2A5F" w:rsidRDefault="002A2A5F" w:rsidP="00B35909">
      <w:pPr>
        <w:spacing w:after="0"/>
        <w:rPr>
          <w:rFonts w:ascii="Times New Roman" w:hAnsi="Times New Roman"/>
        </w:rPr>
      </w:pPr>
    </w:p>
    <w:p w14:paraId="59932800" w14:textId="5E1770D4" w:rsidR="00607351" w:rsidRDefault="00607351" w:rsidP="00607351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 w:rsidR="00E366D1">
        <w:rPr>
          <w:rFonts w:ascii="Times New Roman" w:hAnsi="Times New Roman"/>
          <w:b/>
          <w:bCs/>
        </w:rPr>
        <w:t>3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Potential specification impacts include but not limited to</w:t>
      </w:r>
    </w:p>
    <w:p w14:paraId="55C2D4DE" w14:textId="0CD05943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The RRC configuration </w:t>
      </w:r>
    </w:p>
    <w:p w14:paraId="2E6D215D" w14:textId="05BEE107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Separate design for each DCI field </w:t>
      </w:r>
    </w:p>
    <w:p w14:paraId="2BA5C906" w14:textId="6681CA35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UE complexity on PDCCH detection.</w:t>
      </w:r>
    </w:p>
    <w:p w14:paraId="121DB5A9" w14:textId="6B026A1B" w:rsidR="00607351" w:rsidRPr="00607351" w:rsidRDefault="00607351" w:rsidP="0060735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HARQ-ACK transmission.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11350C17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r w:rsidR="00607351">
        <w:rPr>
          <w:rFonts w:ascii="Times New Roman" w:hAnsi="Times New Roman"/>
        </w:rPr>
        <w:t>2-cell scheduling by a single DCI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</w:t>
      </w:r>
      <w:r w:rsidR="00607351">
        <w:rPr>
          <w:rFonts w:ascii="Times New Roman" w:hAnsi="Times New Roman"/>
        </w:rPr>
        <w:t>observations</w:t>
      </w:r>
      <w:r w:rsidR="009E79B4">
        <w:rPr>
          <w:rFonts w:ascii="Times New Roman" w:hAnsi="Times New Roman"/>
        </w:rPr>
        <w:t xml:space="preserve">. </w:t>
      </w:r>
    </w:p>
    <w:p w14:paraId="2546B627" w14:textId="77777777" w:rsidR="007C1CD2" w:rsidRPr="008D0B6D" w:rsidRDefault="007C1CD2" w:rsidP="007C1CD2">
      <w:pPr>
        <w:spacing w:after="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Observation 1: To support 2-cell </w:t>
      </w:r>
      <w:r w:rsidRPr="008D0B6D">
        <w:rPr>
          <w:rFonts w:ascii="Times New Roman" w:hAnsi="Times New Roman"/>
          <w:b/>
          <w:bCs/>
        </w:rPr>
        <w:t xml:space="preserve">scheduling by a single DCI, at least the following bit fields are likely to be duplicated: FDRA, MCS/NDI/RV and Antenna ports/TCI. </w:t>
      </w:r>
      <w:r>
        <w:rPr>
          <w:rFonts w:ascii="Times New Roman" w:hAnsi="Times New Roman"/>
          <w:b/>
          <w:bCs/>
        </w:rPr>
        <w:t>TDRA field may be duplicated too.</w:t>
      </w:r>
    </w:p>
    <w:p w14:paraId="0632816D" w14:textId="77777777" w:rsidR="00607351" w:rsidRDefault="00607351" w:rsidP="00607351">
      <w:pPr>
        <w:spacing w:after="0"/>
        <w:rPr>
          <w:rFonts w:ascii="Times New Roman" w:hAnsi="Times New Roman"/>
        </w:rPr>
      </w:pPr>
    </w:p>
    <w:p w14:paraId="64437F98" w14:textId="77777777" w:rsidR="0072785E" w:rsidRDefault="0072785E" w:rsidP="0072785E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2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Based on the required SINR values and geometry curves obtained by LLS and SLS</w:t>
      </w:r>
    </w:p>
    <w:p w14:paraId="0C82E195" w14:textId="77777777" w:rsidR="0072785E" w:rsidRDefault="0072785E" w:rsidP="0072785E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>
        <w:rPr>
          <w:b/>
          <w:bCs/>
        </w:rPr>
        <w:t>The ratio of CCE saving is about 20~40%;</w:t>
      </w:r>
    </w:p>
    <w:p w14:paraId="1414D22B" w14:textId="77777777" w:rsidR="0072785E" w:rsidRPr="00607351" w:rsidRDefault="0072785E" w:rsidP="0072785E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>
        <w:rPr>
          <w:b/>
          <w:bCs/>
        </w:rPr>
        <w:t xml:space="preserve">The reduced PDCCH blocking ratio is observed. </w:t>
      </w:r>
    </w:p>
    <w:p w14:paraId="31D45FAF" w14:textId="77777777" w:rsidR="00607351" w:rsidRPr="00331E23" w:rsidRDefault="00607351" w:rsidP="00607351">
      <w:pPr>
        <w:spacing w:after="0"/>
        <w:rPr>
          <w:rFonts w:ascii="Times New Roman" w:hAnsi="Times New Roman"/>
          <w:b/>
          <w:bCs/>
        </w:rPr>
      </w:pPr>
    </w:p>
    <w:p w14:paraId="302EDD91" w14:textId="77777777" w:rsidR="00E366D1" w:rsidRDefault="00E366D1" w:rsidP="00E366D1">
      <w:pPr>
        <w:spacing w:after="0"/>
        <w:rPr>
          <w:rFonts w:ascii="Times New Roman" w:hAnsi="Times New Roman"/>
          <w:b/>
          <w:bCs/>
        </w:rPr>
      </w:pPr>
      <w:r w:rsidRPr="00331E23">
        <w:rPr>
          <w:rFonts w:ascii="Times New Roman" w:hAnsi="Times New Roman"/>
          <w:b/>
          <w:bCs/>
        </w:rPr>
        <w:t xml:space="preserve">Observation </w:t>
      </w:r>
      <w:r>
        <w:rPr>
          <w:rFonts w:ascii="Times New Roman" w:hAnsi="Times New Roman"/>
          <w:b/>
          <w:bCs/>
        </w:rPr>
        <w:t>3</w:t>
      </w:r>
      <w:r w:rsidRPr="00331E23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Potential specification impacts include but not limited to</w:t>
      </w:r>
    </w:p>
    <w:p w14:paraId="10F6C009" w14:textId="77777777" w:rsidR="00E366D1" w:rsidRPr="00607351" w:rsidRDefault="00E366D1" w:rsidP="00E366D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The RRC configuration </w:t>
      </w:r>
    </w:p>
    <w:p w14:paraId="6531C583" w14:textId="77777777" w:rsidR="00E366D1" w:rsidRPr="00607351" w:rsidRDefault="00E366D1" w:rsidP="00E366D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 xml:space="preserve">Separate design for each DCI field </w:t>
      </w:r>
    </w:p>
    <w:p w14:paraId="4173298A" w14:textId="77777777" w:rsidR="00E366D1" w:rsidRPr="00607351" w:rsidRDefault="00E366D1" w:rsidP="00E366D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UE complexity on PDCCH detection.</w:t>
      </w:r>
    </w:p>
    <w:p w14:paraId="7A0D6759" w14:textId="77777777" w:rsidR="00E366D1" w:rsidRPr="00607351" w:rsidRDefault="00E366D1" w:rsidP="00E366D1">
      <w:pPr>
        <w:pStyle w:val="ListParagraph"/>
        <w:numPr>
          <w:ilvl w:val="0"/>
          <w:numId w:val="12"/>
        </w:numPr>
        <w:spacing w:after="0"/>
        <w:rPr>
          <w:b/>
          <w:bCs/>
        </w:rPr>
      </w:pPr>
      <w:r w:rsidRPr="00607351">
        <w:rPr>
          <w:b/>
          <w:bCs/>
        </w:rPr>
        <w:t>HARQ-ACK transmission.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11CA00CE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RP-1932</w:t>
      </w:r>
      <w:r w:rsidR="00B527E0">
        <w:rPr>
          <w:rFonts w:ascii="Times New Roman" w:hAnsi="Times New Roman"/>
        </w:rPr>
        <w:t>60</w:t>
      </w:r>
      <w:r w:rsidR="00BE4BCB" w:rsidRPr="00BE4BCB">
        <w:rPr>
          <w:rFonts w:ascii="Times New Roman" w:hAnsi="Times New Roman"/>
        </w:rPr>
        <w:t xml:space="preserve">, </w:t>
      </w:r>
      <w:r w:rsidR="00B527E0" w:rsidRPr="00B527E0">
        <w:rPr>
          <w:rFonts w:ascii="Times New Roman" w:hAnsi="Times New Roman"/>
        </w:rPr>
        <w:t>New WID on NR Dynamic spectrum sharing (DSS)</w:t>
      </w:r>
      <w:r w:rsidR="00BE4BCB" w:rsidRPr="00BE4BCB">
        <w:rPr>
          <w:rFonts w:ascii="Times New Roman" w:hAnsi="Times New Roman"/>
        </w:rPr>
        <w:t>, Ericsson</w:t>
      </w:r>
    </w:p>
    <w:p w14:paraId="04712346" w14:textId="460A4D05" w:rsidR="00B527E0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143993EF" w14:textId="57659EA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083C2A1" w14:textId="77777777" w:rsidR="003A7EDE" w:rsidRDefault="003A7ED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3E53C2EC" w14:textId="20337AF3" w:rsidR="00A05B1F" w:rsidRDefault="00A05B1F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72007898" w14:textId="5227D03C" w:rsidR="00EF3C01" w:rsidRPr="00EF3C01" w:rsidRDefault="00EF3C01" w:rsidP="00EF3C01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EF3C01">
        <w:rPr>
          <w:rFonts w:ascii="Times New Roman" w:hAnsi="Times New Roman" w:cs="Times New Roman"/>
          <w:sz w:val="28"/>
          <w:lang w:val="en-US"/>
        </w:rPr>
        <w:t xml:space="preserve">ANNEX </w:t>
      </w:r>
      <w:r w:rsidR="00316364">
        <w:rPr>
          <w:rFonts w:ascii="Times New Roman" w:hAnsi="Times New Roman" w:cs="Times New Roman"/>
          <w:sz w:val="28"/>
          <w:lang w:val="en-US"/>
        </w:rPr>
        <w:t>A</w:t>
      </w:r>
      <w:r w:rsidRPr="00EF3C01">
        <w:rPr>
          <w:rFonts w:ascii="Times New Roman" w:hAnsi="Times New Roman" w:cs="Times New Roman"/>
          <w:sz w:val="28"/>
          <w:lang w:val="en-US"/>
        </w:rPr>
        <w:t>: Geometry curves</w:t>
      </w:r>
    </w:p>
    <w:p w14:paraId="4CF11F14" w14:textId="77777777" w:rsidR="00EF3C01" w:rsidRPr="00156F3D" w:rsidRDefault="00EF3C01" w:rsidP="00EF3C01">
      <w:pPr>
        <w:jc w:val="center"/>
        <w:rPr>
          <w:rFonts w:eastAsia="Malgun Gothic"/>
          <w:lang w:eastAsia="ko-KR"/>
        </w:rPr>
      </w:pPr>
      <w:r w:rsidRPr="00000AB6">
        <w:rPr>
          <w:rFonts w:eastAsia="Malgun Gothic"/>
          <w:noProof/>
          <w:lang w:eastAsia="ko-KR"/>
        </w:rPr>
        <w:lastRenderedPageBreak/>
        <w:drawing>
          <wp:inline distT="0" distB="0" distL="0" distR="0" wp14:anchorId="5F54CA59" wp14:editId="52E39F0F">
            <wp:extent cx="4800600" cy="40221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368" cy="404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21728" w14:textId="7E690EFF" w:rsidR="00EF3C01" w:rsidRDefault="00EF3C01" w:rsidP="00EF3C01">
      <w:pPr>
        <w:jc w:val="center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Figure </w:t>
      </w:r>
      <w:r w:rsidR="00665588">
        <w:rPr>
          <w:rFonts w:eastAsia="Malgun Gothic"/>
          <w:lang w:eastAsia="ko-KR"/>
        </w:rPr>
        <w:t>A</w:t>
      </w:r>
      <w:r>
        <w:rPr>
          <w:rFonts w:eastAsia="Malgun Gothic"/>
          <w:lang w:eastAsia="ko-KR"/>
        </w:rPr>
        <w:t xml:space="preserve">1: SINR CDF for </w:t>
      </w:r>
      <w:proofErr w:type="spellStart"/>
      <w:r>
        <w:rPr>
          <w:rFonts w:eastAsia="Malgun Gothic"/>
          <w:lang w:eastAsia="ko-KR"/>
        </w:rPr>
        <w:t>UMi</w:t>
      </w:r>
      <w:proofErr w:type="spellEnd"/>
      <w:r>
        <w:rPr>
          <w:rFonts w:eastAsia="Malgun Gothic"/>
          <w:lang w:eastAsia="ko-KR"/>
        </w:rPr>
        <w:t xml:space="preserve"> channel model </w:t>
      </w:r>
    </w:p>
    <w:p w14:paraId="577F5204" w14:textId="77777777" w:rsidR="00EF3C01" w:rsidRPr="005B5A6E" w:rsidRDefault="00EF3C01" w:rsidP="00EF3C01">
      <w:pPr>
        <w:spacing w:after="0"/>
        <w:rPr>
          <w:rFonts w:ascii="Times New Roman" w:hAnsi="Times New Roman"/>
        </w:rPr>
      </w:pPr>
    </w:p>
    <w:p w14:paraId="4A7A404A" w14:textId="2A532D4A" w:rsidR="00EF3C01" w:rsidRPr="00EF3C01" w:rsidRDefault="00EF3C01" w:rsidP="00EF3C01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EF3C01">
        <w:rPr>
          <w:rFonts w:ascii="Times New Roman" w:hAnsi="Times New Roman" w:cs="Times New Roman"/>
          <w:sz w:val="28"/>
          <w:lang w:val="en-US"/>
        </w:rPr>
        <w:t xml:space="preserve">ANNEX </w:t>
      </w:r>
      <w:r w:rsidR="00316364">
        <w:rPr>
          <w:rFonts w:ascii="Times New Roman" w:hAnsi="Times New Roman" w:cs="Times New Roman"/>
          <w:sz w:val="28"/>
          <w:lang w:val="en-US"/>
        </w:rPr>
        <w:t>B</w:t>
      </w:r>
      <w:r w:rsidRPr="00EF3C01">
        <w:rPr>
          <w:rFonts w:ascii="Times New Roman" w:hAnsi="Times New Roman" w:cs="Times New Roman"/>
          <w:sz w:val="28"/>
          <w:lang w:val="en-US"/>
        </w:rPr>
        <w:t xml:space="preserve">: The required SINR for the different DCI sizes </w:t>
      </w:r>
      <w:r>
        <w:rPr>
          <w:rFonts w:ascii="Times New Roman" w:hAnsi="Times New Roman" w:cs="Times New Roman"/>
          <w:sz w:val="28"/>
          <w:lang w:val="en-US"/>
        </w:rPr>
        <w:t>and</w:t>
      </w:r>
      <w:r w:rsidRPr="00EF3C01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ALs</w:t>
      </w:r>
    </w:p>
    <w:p w14:paraId="4F0132BF" w14:textId="77777777" w:rsidR="00EF3C01" w:rsidRPr="005B5A6E" w:rsidRDefault="00EF3C01" w:rsidP="00EF3C01">
      <w:pPr>
        <w:spacing w:after="0"/>
        <w:rPr>
          <w:rFonts w:ascii="Times New Roman" w:hAnsi="Times New Roman"/>
        </w:rPr>
      </w:pPr>
    </w:p>
    <w:p w14:paraId="7C049762" w14:textId="273183B8" w:rsidR="00EF3C01" w:rsidRPr="00F10591" w:rsidRDefault="00EF3C01" w:rsidP="00EF3C01">
      <w:pPr>
        <w:jc w:val="center"/>
        <w:rPr>
          <w:rFonts w:eastAsiaTheme="minorEastAsia"/>
          <w:b/>
          <w:bCs/>
          <w:sz w:val="22"/>
          <w:szCs w:val="22"/>
          <w:lang w:eastAsia="zh-CN"/>
        </w:rPr>
      </w:pPr>
      <w:r w:rsidRPr="00BE7161">
        <w:rPr>
          <w:rFonts w:eastAsia="Malgun Gothic"/>
          <w:b/>
          <w:bCs/>
          <w:sz w:val="22"/>
          <w:szCs w:val="22"/>
          <w:lang w:eastAsia="ko-KR"/>
        </w:rPr>
        <w:t xml:space="preserve">Table </w:t>
      </w:r>
      <w:r w:rsidR="007E3582">
        <w:rPr>
          <w:rFonts w:eastAsia="Malgun Gothic"/>
          <w:b/>
          <w:bCs/>
          <w:sz w:val="22"/>
          <w:szCs w:val="22"/>
          <w:lang w:eastAsia="ko-KR"/>
        </w:rPr>
        <w:t>B</w:t>
      </w:r>
      <w:r w:rsidRPr="00BE7161">
        <w:rPr>
          <w:rFonts w:eastAsia="Malgun Gothic"/>
          <w:b/>
          <w:bCs/>
          <w:sz w:val="22"/>
          <w:szCs w:val="22"/>
          <w:lang w:eastAsia="ko-KR"/>
        </w:rPr>
        <w:t>1: Required SINR for 1% BLER</w:t>
      </w:r>
      <w:r>
        <w:rPr>
          <w:rFonts w:eastAsia="Malgun Gothic"/>
          <w:b/>
          <w:bCs/>
          <w:sz w:val="22"/>
          <w:szCs w:val="22"/>
          <w:lang w:eastAsia="ko-KR"/>
        </w:rPr>
        <w:t>, 4GHz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072"/>
        <w:gridCol w:w="1001"/>
        <w:gridCol w:w="1001"/>
        <w:gridCol w:w="863"/>
        <w:gridCol w:w="863"/>
      </w:tblGrid>
      <w:tr w:rsidR="00EF3C01" w:rsidRPr="00E45A52" w14:paraId="197E3BB3" w14:textId="77777777" w:rsidTr="00961B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7308E2D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CCB2CAF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Required SINR (dB)</w:t>
            </w:r>
          </w:p>
        </w:tc>
      </w:tr>
      <w:tr w:rsidR="00EF3C01" w:rsidRPr="00E45A52" w14:paraId="4662DCF7" w14:textId="77777777" w:rsidTr="00961BA7">
        <w:trPr>
          <w:trHeight w:val="3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FAE7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1DA1E3A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7C6544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E9C5DB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FC4369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456ECAB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1</w:t>
            </w:r>
          </w:p>
        </w:tc>
      </w:tr>
      <w:tr w:rsidR="00EF3C01" w:rsidRPr="00E45A52" w14:paraId="67DF08D4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9C3C273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60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A3FF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9.3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4EE5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7.16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83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4.78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B0D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-1.51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F50E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4.18</w:t>
            </w:r>
          </w:p>
        </w:tc>
      </w:tr>
      <w:tr w:rsidR="00EF3C01" w:rsidRPr="00E45A52" w14:paraId="6980F770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26298D6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72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3231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8.84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63BC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6.72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E64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4.29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40D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-0.75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FBB4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EF3C01" w:rsidRPr="00E45A52" w14:paraId="172AB636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3A175BB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84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4BF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8.5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418D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6.36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B8BB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B72D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F9A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9.65</w:t>
            </w:r>
          </w:p>
        </w:tc>
      </w:tr>
      <w:tr w:rsidR="00EF3C01" w:rsidRPr="00E45A52" w14:paraId="56B33C8E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C9D00D8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96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466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8.17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680F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6.03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D95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-3.34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F344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0.72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399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</w:tr>
      <w:tr w:rsidR="00EF3C01" w:rsidRPr="00E45A52" w14:paraId="6B5B0C66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526EBFF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74B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A3F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1A0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-3.13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A72D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4B2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</w:tr>
    </w:tbl>
    <w:p w14:paraId="1EF795F9" w14:textId="77777777" w:rsidR="00EF3C01" w:rsidRDefault="00EF3C01" w:rsidP="00EF3C01">
      <w:pPr>
        <w:spacing w:after="0"/>
        <w:rPr>
          <w:rFonts w:ascii="Times New Roman" w:hAnsi="Times New Roman"/>
        </w:rPr>
      </w:pPr>
    </w:p>
    <w:p w14:paraId="1B41411C" w14:textId="28CF4D03" w:rsidR="00EF3C01" w:rsidRPr="00BE7161" w:rsidRDefault="00EF3C01" w:rsidP="00EF3C01">
      <w:pPr>
        <w:jc w:val="center"/>
        <w:rPr>
          <w:rFonts w:eastAsia="Malgun Gothic"/>
          <w:b/>
          <w:bCs/>
          <w:sz w:val="22"/>
          <w:szCs w:val="22"/>
          <w:lang w:eastAsia="ko-KR"/>
        </w:rPr>
      </w:pPr>
      <w:r w:rsidRPr="00BE7161">
        <w:rPr>
          <w:rFonts w:eastAsia="Malgun Gothic"/>
          <w:b/>
          <w:bCs/>
          <w:sz w:val="22"/>
          <w:szCs w:val="22"/>
          <w:lang w:eastAsia="ko-KR"/>
        </w:rPr>
        <w:t xml:space="preserve">Table </w:t>
      </w:r>
      <w:r w:rsidR="007E3582">
        <w:rPr>
          <w:rFonts w:eastAsia="Malgun Gothic"/>
          <w:b/>
          <w:bCs/>
          <w:sz w:val="22"/>
          <w:szCs w:val="22"/>
          <w:lang w:eastAsia="ko-KR"/>
        </w:rPr>
        <w:t>B2</w:t>
      </w:r>
      <w:r w:rsidRPr="00BE7161">
        <w:rPr>
          <w:rFonts w:eastAsia="Malgun Gothic"/>
          <w:b/>
          <w:bCs/>
          <w:sz w:val="22"/>
          <w:szCs w:val="22"/>
          <w:lang w:eastAsia="ko-KR"/>
        </w:rPr>
        <w:t>: Required SINR for 1% BLER</w:t>
      </w:r>
      <w:r>
        <w:rPr>
          <w:rFonts w:eastAsia="Malgun Gothic"/>
          <w:b/>
          <w:bCs/>
          <w:sz w:val="22"/>
          <w:szCs w:val="22"/>
          <w:lang w:eastAsia="ko-KR"/>
        </w:rPr>
        <w:t>, 2GHz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072"/>
        <w:gridCol w:w="1001"/>
        <w:gridCol w:w="1001"/>
        <w:gridCol w:w="863"/>
        <w:gridCol w:w="863"/>
      </w:tblGrid>
      <w:tr w:rsidR="00EF3C01" w:rsidRPr="00E45A52" w14:paraId="40607882" w14:textId="77777777" w:rsidTr="00961B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16B85DF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4FB866B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Required SINR (dB)</w:t>
            </w:r>
          </w:p>
        </w:tc>
      </w:tr>
      <w:tr w:rsidR="00EF3C01" w:rsidRPr="00E45A52" w14:paraId="3ABD082C" w14:textId="77777777" w:rsidTr="00961BA7">
        <w:trPr>
          <w:trHeight w:val="3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F190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F6EEF1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DD70DAA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E33F11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9B52AB8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6349821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1</w:t>
            </w:r>
          </w:p>
        </w:tc>
      </w:tr>
      <w:tr w:rsidR="00EF3C01" w:rsidRPr="00E45A52" w14:paraId="495BC074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00EF6631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60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0FFB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5.93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1A8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91B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-1.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050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C3F1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10.5</w:t>
            </w:r>
          </w:p>
        </w:tc>
      </w:tr>
      <w:tr w:rsidR="00EF3C01" w:rsidRPr="00E45A52" w14:paraId="5FC56AEA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FF2FC0E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72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7DBB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1DD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8FB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0.38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DAFC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348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3.1</w:t>
            </w:r>
          </w:p>
        </w:tc>
      </w:tr>
      <w:tr w:rsidR="00EF3C01" w:rsidRPr="00E45A52" w14:paraId="55D9D211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3A37338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84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E78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60F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8514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FD3A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4CF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</w:tr>
      <w:tr w:rsidR="00EF3C01" w:rsidRPr="00E45A52" w14:paraId="74B9B498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205CB8C9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96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ABFF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1938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2.57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736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.56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0C3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4CA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</w:tr>
      <w:tr w:rsidR="00EF3C01" w:rsidRPr="00E45A52" w14:paraId="5616D90B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35231F1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B4CE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1CE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8A2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0762" w14:textId="77777777" w:rsidR="00EF3C01" w:rsidRPr="00CF0ED4" w:rsidRDefault="00EF3C01" w:rsidP="00961BA7">
            <w:pPr>
              <w:spacing w:after="0"/>
              <w:jc w:val="center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5.85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E39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</w:tr>
    </w:tbl>
    <w:p w14:paraId="45916163" w14:textId="77777777" w:rsidR="00EF3C01" w:rsidRDefault="00EF3C01" w:rsidP="00EF3C01">
      <w:pPr>
        <w:spacing w:after="0"/>
        <w:rPr>
          <w:rFonts w:ascii="Times New Roman" w:hAnsi="Times New Roman"/>
        </w:rPr>
      </w:pPr>
    </w:p>
    <w:p w14:paraId="7551E1C9" w14:textId="0AD4595C" w:rsidR="00EF3C01" w:rsidRPr="00BE7161" w:rsidRDefault="00EF3C01" w:rsidP="00EF3C01">
      <w:pPr>
        <w:jc w:val="center"/>
        <w:rPr>
          <w:rFonts w:eastAsia="Malgun Gothic"/>
          <w:b/>
          <w:bCs/>
          <w:sz w:val="22"/>
          <w:szCs w:val="22"/>
          <w:lang w:eastAsia="ko-KR"/>
        </w:rPr>
      </w:pPr>
      <w:r w:rsidRPr="00BE7161">
        <w:rPr>
          <w:rFonts w:eastAsia="Malgun Gothic"/>
          <w:b/>
          <w:bCs/>
          <w:sz w:val="22"/>
          <w:szCs w:val="22"/>
          <w:lang w:eastAsia="ko-KR"/>
        </w:rPr>
        <w:lastRenderedPageBreak/>
        <w:t xml:space="preserve">Table </w:t>
      </w:r>
      <w:r w:rsidR="007E3582">
        <w:rPr>
          <w:rFonts w:eastAsia="Malgun Gothic"/>
          <w:b/>
          <w:bCs/>
          <w:sz w:val="22"/>
          <w:szCs w:val="22"/>
          <w:lang w:eastAsia="ko-KR"/>
        </w:rPr>
        <w:t>B3</w:t>
      </w:r>
      <w:r w:rsidRPr="00BE7161">
        <w:rPr>
          <w:rFonts w:eastAsia="Malgun Gothic"/>
          <w:b/>
          <w:bCs/>
          <w:sz w:val="22"/>
          <w:szCs w:val="22"/>
          <w:lang w:eastAsia="ko-KR"/>
        </w:rPr>
        <w:t>: Required SINR for 1% BLER</w:t>
      </w:r>
      <w:r>
        <w:rPr>
          <w:rFonts w:eastAsia="Malgun Gothic"/>
          <w:b/>
          <w:bCs/>
          <w:sz w:val="22"/>
          <w:szCs w:val="22"/>
          <w:lang w:eastAsia="ko-KR"/>
        </w:rPr>
        <w:t>, 700MHz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60"/>
        <w:gridCol w:w="1072"/>
        <w:gridCol w:w="1001"/>
        <w:gridCol w:w="1001"/>
        <w:gridCol w:w="863"/>
        <w:gridCol w:w="863"/>
      </w:tblGrid>
      <w:tr w:rsidR="00EF3C01" w:rsidRPr="00E45A52" w14:paraId="12C29DB1" w14:textId="77777777" w:rsidTr="00961BA7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614FDF84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03EC2C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Required SINR (dB)</w:t>
            </w:r>
          </w:p>
        </w:tc>
      </w:tr>
      <w:tr w:rsidR="00EF3C01" w:rsidRPr="00E45A52" w14:paraId="3135BF3A" w14:textId="77777777" w:rsidTr="00961BA7">
        <w:trPr>
          <w:trHeight w:val="3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4386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6B35CAC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9F7090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5522238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9B94DDB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4EC884C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AL 1</w:t>
            </w:r>
          </w:p>
        </w:tc>
      </w:tr>
      <w:tr w:rsidR="00EF3C01" w:rsidRPr="00E45A52" w14:paraId="7E9E1938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5F5D208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60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856C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7EA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1D89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-1.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074F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22F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10.5</w:t>
            </w:r>
          </w:p>
        </w:tc>
      </w:tr>
      <w:tr w:rsidR="00EF3C01" w:rsidRPr="00E45A52" w14:paraId="43AA7B6F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23A8217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72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72DC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5F3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3.26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1C58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0.42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1644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EE52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12.9</w:t>
            </w:r>
          </w:p>
        </w:tc>
      </w:tr>
      <w:tr w:rsidR="00EF3C01" w:rsidRPr="00E45A52" w14:paraId="65F8C145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7E4E1B46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84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575A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C22D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2.88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382D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0.4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EBB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4.4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BADE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17.7</w:t>
            </w:r>
          </w:p>
        </w:tc>
      </w:tr>
      <w:tr w:rsidR="00EF3C01" w:rsidRPr="00E45A52" w14:paraId="67048982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131B601E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96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0F88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4.86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8376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2.44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2267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.5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AFC4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F70D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</w:tr>
      <w:tr w:rsidR="00EF3C01" w:rsidRPr="00E45A52" w14:paraId="2ABC4C38" w14:textId="77777777" w:rsidTr="00961BA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14:paraId="341C2D9F" w14:textId="77777777" w:rsidR="00EF3C01" w:rsidRPr="00E45A52" w:rsidRDefault="00EF3C01" w:rsidP="00961BA7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bits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0E18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4.7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86B0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CADA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E45A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98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00E3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5.83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C954" w14:textId="77777777" w:rsidR="00EF3C01" w:rsidRPr="00E45A52" w:rsidRDefault="00EF3C01" w:rsidP="00961BA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</w:p>
        </w:tc>
      </w:tr>
    </w:tbl>
    <w:p w14:paraId="14C4DCBC" w14:textId="77777777" w:rsidR="00EF3C01" w:rsidRPr="005B5A6E" w:rsidRDefault="00EF3C01" w:rsidP="00EF3C01">
      <w:pPr>
        <w:spacing w:after="0"/>
        <w:rPr>
          <w:rFonts w:ascii="Times New Roman" w:hAnsi="Times New Roman"/>
        </w:rPr>
      </w:pPr>
    </w:p>
    <w:p w14:paraId="632D38AE" w14:textId="77777777" w:rsidR="00EF3C01" w:rsidRPr="003A7EDE" w:rsidRDefault="00EF3C01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EF3C01" w:rsidRPr="003A7EDE" w:rsidSect="0012020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DBB26" w14:textId="77777777" w:rsidR="00B5691E" w:rsidRDefault="00B5691E"/>
  </w:endnote>
  <w:endnote w:type="continuationSeparator" w:id="0">
    <w:p w14:paraId="39B44A79" w14:textId="77777777" w:rsidR="00B5691E" w:rsidRDefault="00B5691E"/>
  </w:endnote>
  <w:endnote w:type="continuationNotice" w:id="1">
    <w:p w14:paraId="2E62E6D5" w14:textId="77777777" w:rsidR="00B5691E" w:rsidRDefault="00B56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6DF8C" w14:textId="77777777" w:rsidR="00F5127E" w:rsidRDefault="00F512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F5127E" w:rsidRDefault="00F5127E">
    <w:pPr>
      <w:pStyle w:val="Footer"/>
    </w:pPr>
  </w:p>
  <w:p w14:paraId="43FA2102" w14:textId="77777777" w:rsidR="00F5127E" w:rsidRDefault="00F512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3FDE4" w14:textId="77777777" w:rsidR="00F5127E" w:rsidRDefault="00F51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2E8CD" w14:textId="77777777" w:rsidR="00B5691E" w:rsidRDefault="00B5691E"/>
  </w:footnote>
  <w:footnote w:type="continuationSeparator" w:id="0">
    <w:p w14:paraId="13FF4BA9" w14:textId="77777777" w:rsidR="00B5691E" w:rsidRDefault="00B5691E"/>
  </w:footnote>
  <w:footnote w:type="continuationNotice" w:id="1">
    <w:p w14:paraId="42EC4891" w14:textId="77777777" w:rsidR="00B5691E" w:rsidRDefault="00B569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91E56" w14:textId="77777777" w:rsidR="00F5127E" w:rsidRDefault="00F512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7D334" w14:textId="77777777" w:rsidR="00F5127E" w:rsidRDefault="00F512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F1BE5" w14:textId="77777777" w:rsidR="00F5127E" w:rsidRDefault="00F512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1D6589"/>
    <w:multiLevelType w:val="multilevel"/>
    <w:tmpl w:val="AB1A97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66F90"/>
    <w:multiLevelType w:val="hybridMultilevel"/>
    <w:tmpl w:val="798EC792"/>
    <w:lvl w:ilvl="0" w:tplc="63C4D44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D7F16"/>
    <w:multiLevelType w:val="hybridMultilevel"/>
    <w:tmpl w:val="A2680612"/>
    <w:lvl w:ilvl="0" w:tplc="D076C9AE">
      <w:start w:val="6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7718DC"/>
    <w:multiLevelType w:val="hybridMultilevel"/>
    <w:tmpl w:val="BAB67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20"/>
  </w:num>
  <w:num w:numId="3">
    <w:abstractNumId w:val="6"/>
  </w:num>
  <w:num w:numId="4">
    <w:abstractNumId w:val="0"/>
  </w:num>
  <w:num w:numId="5">
    <w:abstractNumId w:val="14"/>
  </w:num>
  <w:num w:numId="6">
    <w:abstractNumId w:val="8"/>
  </w:num>
  <w:num w:numId="7">
    <w:abstractNumId w:val="13"/>
  </w:num>
  <w:num w:numId="8">
    <w:abstractNumId w:val="18"/>
  </w:num>
  <w:num w:numId="9">
    <w:abstractNumId w:val="7"/>
  </w:num>
  <w:num w:numId="10">
    <w:abstractNumId w:val="15"/>
  </w:num>
  <w:num w:numId="11">
    <w:abstractNumId w:val="1"/>
  </w:num>
  <w:num w:numId="12">
    <w:abstractNumId w:val="19"/>
  </w:num>
  <w:num w:numId="13">
    <w:abstractNumId w:val="4"/>
  </w:num>
  <w:num w:numId="14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5"/>
  </w:num>
  <w:num w:numId="17">
    <w:abstractNumId w:val="10"/>
  </w:num>
  <w:num w:numId="18">
    <w:abstractNumId w:val="3"/>
  </w:num>
  <w:num w:numId="19">
    <w:abstractNumId w:val="6"/>
  </w:num>
  <w:num w:numId="20">
    <w:abstractNumId w:val="16"/>
  </w:num>
  <w:num w:numId="21">
    <w:abstractNumId w:val="6"/>
  </w:num>
  <w:num w:numId="22">
    <w:abstractNumId w:val="6"/>
  </w:num>
  <w:num w:numId="23">
    <w:abstractNumId w:val="12"/>
  </w:num>
  <w:num w:numId="24">
    <w:abstractNumId w:val="17"/>
  </w:num>
  <w:num w:numId="25">
    <w:abstractNumId w:val="17"/>
  </w:num>
  <w:num w:numId="2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0AB6"/>
    <w:rsid w:val="000013CD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505D"/>
    <w:rsid w:val="00006707"/>
    <w:rsid w:val="00006B72"/>
    <w:rsid w:val="00007449"/>
    <w:rsid w:val="000078D4"/>
    <w:rsid w:val="000079E9"/>
    <w:rsid w:val="00007A27"/>
    <w:rsid w:val="00007F5E"/>
    <w:rsid w:val="00007FCE"/>
    <w:rsid w:val="0001036E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760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37C10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03"/>
    <w:rsid w:val="0005504A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555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43B5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47B8"/>
    <w:rsid w:val="000A4DAA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AD6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C8B"/>
    <w:rsid w:val="000C71A3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748"/>
    <w:rsid w:val="000D482F"/>
    <w:rsid w:val="000D4E5E"/>
    <w:rsid w:val="000D4F52"/>
    <w:rsid w:val="000D516D"/>
    <w:rsid w:val="000D5178"/>
    <w:rsid w:val="000D61F3"/>
    <w:rsid w:val="000D66D6"/>
    <w:rsid w:val="000D7163"/>
    <w:rsid w:val="000D72A8"/>
    <w:rsid w:val="000D76DB"/>
    <w:rsid w:val="000D76E4"/>
    <w:rsid w:val="000E0796"/>
    <w:rsid w:val="000E08B8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0F3C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086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6AFE"/>
    <w:rsid w:val="001078FE"/>
    <w:rsid w:val="00107A4E"/>
    <w:rsid w:val="00107EB4"/>
    <w:rsid w:val="00110884"/>
    <w:rsid w:val="0011214F"/>
    <w:rsid w:val="00112CB0"/>
    <w:rsid w:val="0011438A"/>
    <w:rsid w:val="00114401"/>
    <w:rsid w:val="00114928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309D"/>
    <w:rsid w:val="0012337D"/>
    <w:rsid w:val="00123AEE"/>
    <w:rsid w:val="00124891"/>
    <w:rsid w:val="00124AC0"/>
    <w:rsid w:val="00124DB3"/>
    <w:rsid w:val="00124F7A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1E62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4DE0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1CA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34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A31"/>
    <w:rsid w:val="001A7B04"/>
    <w:rsid w:val="001B01C9"/>
    <w:rsid w:val="001B0442"/>
    <w:rsid w:val="001B06B2"/>
    <w:rsid w:val="001B0798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4E0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8F3"/>
    <w:rsid w:val="001D6EA3"/>
    <w:rsid w:val="001D74C9"/>
    <w:rsid w:val="001D76CE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3FF3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54F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29E"/>
    <w:rsid w:val="002159CC"/>
    <w:rsid w:val="00216171"/>
    <w:rsid w:val="002165C6"/>
    <w:rsid w:val="00216A1C"/>
    <w:rsid w:val="00216B1C"/>
    <w:rsid w:val="00216BED"/>
    <w:rsid w:val="0021741A"/>
    <w:rsid w:val="00217794"/>
    <w:rsid w:val="002177B5"/>
    <w:rsid w:val="002178E9"/>
    <w:rsid w:val="00217D62"/>
    <w:rsid w:val="00220B35"/>
    <w:rsid w:val="00221337"/>
    <w:rsid w:val="0022137E"/>
    <w:rsid w:val="00221A70"/>
    <w:rsid w:val="00221B75"/>
    <w:rsid w:val="00221F5A"/>
    <w:rsid w:val="002221DC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5C8C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79B"/>
    <w:rsid w:val="002548EA"/>
    <w:rsid w:val="00254ABD"/>
    <w:rsid w:val="00255224"/>
    <w:rsid w:val="00255661"/>
    <w:rsid w:val="00255730"/>
    <w:rsid w:val="00255F4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B8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1E5"/>
    <w:rsid w:val="002A2A5F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57AF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151"/>
    <w:rsid w:val="00316364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5C2F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E23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EA9"/>
    <w:rsid w:val="00337ED2"/>
    <w:rsid w:val="00337F8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47E7"/>
    <w:rsid w:val="00345712"/>
    <w:rsid w:val="00346434"/>
    <w:rsid w:val="0034659D"/>
    <w:rsid w:val="00346F56"/>
    <w:rsid w:val="0034703B"/>
    <w:rsid w:val="00347536"/>
    <w:rsid w:val="003476DC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0FC0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E3D"/>
    <w:rsid w:val="003A17B9"/>
    <w:rsid w:val="003A1ACF"/>
    <w:rsid w:val="003A22C7"/>
    <w:rsid w:val="003A384E"/>
    <w:rsid w:val="003A3CE6"/>
    <w:rsid w:val="003A42FD"/>
    <w:rsid w:val="003A507E"/>
    <w:rsid w:val="003A59AF"/>
    <w:rsid w:val="003A5C65"/>
    <w:rsid w:val="003A67F3"/>
    <w:rsid w:val="003A6CD3"/>
    <w:rsid w:val="003A6FA7"/>
    <w:rsid w:val="003A7EDE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37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869"/>
    <w:rsid w:val="003F4E97"/>
    <w:rsid w:val="003F55AF"/>
    <w:rsid w:val="003F5DED"/>
    <w:rsid w:val="003F622F"/>
    <w:rsid w:val="003F6231"/>
    <w:rsid w:val="003F68C6"/>
    <w:rsid w:val="003F71D1"/>
    <w:rsid w:val="003F73AE"/>
    <w:rsid w:val="003F74FA"/>
    <w:rsid w:val="003F76BC"/>
    <w:rsid w:val="003F7801"/>
    <w:rsid w:val="003F7B43"/>
    <w:rsid w:val="003F7C08"/>
    <w:rsid w:val="003F7CEC"/>
    <w:rsid w:val="003F7F7C"/>
    <w:rsid w:val="00400C34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0FEF"/>
    <w:rsid w:val="004112D0"/>
    <w:rsid w:val="00411AEF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7C8"/>
    <w:rsid w:val="00432C90"/>
    <w:rsid w:val="00432D5E"/>
    <w:rsid w:val="004331A8"/>
    <w:rsid w:val="00433496"/>
    <w:rsid w:val="004334BE"/>
    <w:rsid w:val="004338CE"/>
    <w:rsid w:val="00434236"/>
    <w:rsid w:val="004345C4"/>
    <w:rsid w:val="00434D0E"/>
    <w:rsid w:val="00434F76"/>
    <w:rsid w:val="004354C4"/>
    <w:rsid w:val="004370EF"/>
    <w:rsid w:val="00440097"/>
    <w:rsid w:val="00440AA3"/>
    <w:rsid w:val="00441887"/>
    <w:rsid w:val="004418A2"/>
    <w:rsid w:val="00441BD1"/>
    <w:rsid w:val="00441DBD"/>
    <w:rsid w:val="0044241B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F50"/>
    <w:rsid w:val="004477F2"/>
    <w:rsid w:val="00450987"/>
    <w:rsid w:val="00450AB7"/>
    <w:rsid w:val="00450C7D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C03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5AD"/>
    <w:rsid w:val="00493827"/>
    <w:rsid w:val="00493D85"/>
    <w:rsid w:val="00494357"/>
    <w:rsid w:val="00495132"/>
    <w:rsid w:val="00495530"/>
    <w:rsid w:val="00495CFD"/>
    <w:rsid w:val="00495F65"/>
    <w:rsid w:val="00496F95"/>
    <w:rsid w:val="00497786"/>
    <w:rsid w:val="00497D1D"/>
    <w:rsid w:val="004A027E"/>
    <w:rsid w:val="004A03A1"/>
    <w:rsid w:val="004A079B"/>
    <w:rsid w:val="004A0BD8"/>
    <w:rsid w:val="004A1054"/>
    <w:rsid w:val="004A1213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578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6BA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44DE"/>
    <w:rsid w:val="004E466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44"/>
    <w:rsid w:val="005417EE"/>
    <w:rsid w:val="00541A14"/>
    <w:rsid w:val="00541BA8"/>
    <w:rsid w:val="005421B2"/>
    <w:rsid w:val="00542DA0"/>
    <w:rsid w:val="0054337B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645"/>
    <w:rsid w:val="00560FB6"/>
    <w:rsid w:val="0056106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4B9D"/>
    <w:rsid w:val="0056525B"/>
    <w:rsid w:val="00565385"/>
    <w:rsid w:val="00565DA4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1EB4"/>
    <w:rsid w:val="0057282C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045"/>
    <w:rsid w:val="005904E5"/>
    <w:rsid w:val="00590D93"/>
    <w:rsid w:val="0059108B"/>
    <w:rsid w:val="0059112B"/>
    <w:rsid w:val="005911C0"/>
    <w:rsid w:val="005917AE"/>
    <w:rsid w:val="005917D7"/>
    <w:rsid w:val="00591A2A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6AC4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9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5A6E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ADB"/>
    <w:rsid w:val="005D5BE7"/>
    <w:rsid w:val="005D621B"/>
    <w:rsid w:val="005D6579"/>
    <w:rsid w:val="005D7083"/>
    <w:rsid w:val="005D764D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3D2B"/>
    <w:rsid w:val="005F4644"/>
    <w:rsid w:val="005F4A0F"/>
    <w:rsid w:val="005F52A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9B7"/>
    <w:rsid w:val="006069E0"/>
    <w:rsid w:val="00606FF0"/>
    <w:rsid w:val="0060730F"/>
    <w:rsid w:val="00607351"/>
    <w:rsid w:val="00607772"/>
    <w:rsid w:val="006078C3"/>
    <w:rsid w:val="0060796F"/>
    <w:rsid w:val="00607AD8"/>
    <w:rsid w:val="0061050B"/>
    <w:rsid w:val="0061077E"/>
    <w:rsid w:val="00610A3A"/>
    <w:rsid w:val="00610C63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B4A"/>
    <w:rsid w:val="00652F94"/>
    <w:rsid w:val="006532D5"/>
    <w:rsid w:val="0065352E"/>
    <w:rsid w:val="0065373F"/>
    <w:rsid w:val="00654212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588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67FD6"/>
    <w:rsid w:val="00670572"/>
    <w:rsid w:val="006706DA"/>
    <w:rsid w:val="006706E4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D11"/>
    <w:rsid w:val="00672FF7"/>
    <w:rsid w:val="006731B7"/>
    <w:rsid w:val="00673768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2802"/>
    <w:rsid w:val="00683D08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0FFA"/>
    <w:rsid w:val="006A1093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1BC0"/>
    <w:rsid w:val="006B25F1"/>
    <w:rsid w:val="006B2946"/>
    <w:rsid w:val="006B2C87"/>
    <w:rsid w:val="006B3238"/>
    <w:rsid w:val="006B39E1"/>
    <w:rsid w:val="006B4082"/>
    <w:rsid w:val="006B4114"/>
    <w:rsid w:val="006B5330"/>
    <w:rsid w:val="006B53DA"/>
    <w:rsid w:val="006B5CA5"/>
    <w:rsid w:val="006B6B82"/>
    <w:rsid w:val="006B70AF"/>
    <w:rsid w:val="006B7DF3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CAC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DEE"/>
    <w:rsid w:val="006F43C5"/>
    <w:rsid w:val="006F462C"/>
    <w:rsid w:val="006F482D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46F1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5246"/>
    <w:rsid w:val="00725BA7"/>
    <w:rsid w:val="0072664C"/>
    <w:rsid w:val="007270C7"/>
    <w:rsid w:val="0072722E"/>
    <w:rsid w:val="0072779D"/>
    <w:rsid w:val="0072785E"/>
    <w:rsid w:val="00727E18"/>
    <w:rsid w:val="0073034E"/>
    <w:rsid w:val="0073050A"/>
    <w:rsid w:val="007307E7"/>
    <w:rsid w:val="00730C13"/>
    <w:rsid w:val="0073176F"/>
    <w:rsid w:val="00731E5C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5E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4D5"/>
    <w:rsid w:val="00747940"/>
    <w:rsid w:val="00747C5F"/>
    <w:rsid w:val="00747F85"/>
    <w:rsid w:val="0075018F"/>
    <w:rsid w:val="0075021A"/>
    <w:rsid w:val="00750EE9"/>
    <w:rsid w:val="007510D8"/>
    <w:rsid w:val="007519A5"/>
    <w:rsid w:val="00751CF5"/>
    <w:rsid w:val="00751D98"/>
    <w:rsid w:val="00752031"/>
    <w:rsid w:val="007521F9"/>
    <w:rsid w:val="00752678"/>
    <w:rsid w:val="007538B7"/>
    <w:rsid w:val="00753BFE"/>
    <w:rsid w:val="007540AB"/>
    <w:rsid w:val="00754B57"/>
    <w:rsid w:val="00754E89"/>
    <w:rsid w:val="0075521A"/>
    <w:rsid w:val="007552DE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439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1DA"/>
    <w:rsid w:val="00795620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192"/>
    <w:rsid w:val="007B3D91"/>
    <w:rsid w:val="007B4E1C"/>
    <w:rsid w:val="007B5044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1CD2"/>
    <w:rsid w:val="007C20BC"/>
    <w:rsid w:val="007C2596"/>
    <w:rsid w:val="007C27CC"/>
    <w:rsid w:val="007C35DB"/>
    <w:rsid w:val="007C3671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582"/>
    <w:rsid w:val="007E3A3C"/>
    <w:rsid w:val="007E3BFB"/>
    <w:rsid w:val="007E3DF2"/>
    <w:rsid w:val="007E41BA"/>
    <w:rsid w:val="007E4375"/>
    <w:rsid w:val="007E5192"/>
    <w:rsid w:val="007E5B3B"/>
    <w:rsid w:val="007E5CE0"/>
    <w:rsid w:val="007E5DFA"/>
    <w:rsid w:val="007E6149"/>
    <w:rsid w:val="007E621F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2CB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A29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2732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6F17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F4F"/>
    <w:rsid w:val="00852C1A"/>
    <w:rsid w:val="0085449A"/>
    <w:rsid w:val="00855066"/>
    <w:rsid w:val="00855618"/>
    <w:rsid w:val="008558DE"/>
    <w:rsid w:val="00855C07"/>
    <w:rsid w:val="008564E2"/>
    <w:rsid w:val="00856B1D"/>
    <w:rsid w:val="00856EB9"/>
    <w:rsid w:val="00856F84"/>
    <w:rsid w:val="008570AD"/>
    <w:rsid w:val="00857172"/>
    <w:rsid w:val="008575DD"/>
    <w:rsid w:val="00860EC3"/>
    <w:rsid w:val="00862044"/>
    <w:rsid w:val="00862268"/>
    <w:rsid w:val="00862A49"/>
    <w:rsid w:val="00864AA0"/>
    <w:rsid w:val="00864CF4"/>
    <w:rsid w:val="00864FA1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BE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AF5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8B0"/>
    <w:rsid w:val="008A6D32"/>
    <w:rsid w:val="008A7323"/>
    <w:rsid w:val="008A782C"/>
    <w:rsid w:val="008A7A48"/>
    <w:rsid w:val="008A7D1E"/>
    <w:rsid w:val="008B08C8"/>
    <w:rsid w:val="008B0DF9"/>
    <w:rsid w:val="008B1333"/>
    <w:rsid w:val="008B1915"/>
    <w:rsid w:val="008B27FB"/>
    <w:rsid w:val="008B28FD"/>
    <w:rsid w:val="008B2C7E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32F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12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0B6D"/>
    <w:rsid w:val="008D1DD1"/>
    <w:rsid w:val="008D28C5"/>
    <w:rsid w:val="008D28D5"/>
    <w:rsid w:val="008D295F"/>
    <w:rsid w:val="008D3558"/>
    <w:rsid w:val="008D368D"/>
    <w:rsid w:val="008D3D03"/>
    <w:rsid w:val="008D59D4"/>
    <w:rsid w:val="008D7282"/>
    <w:rsid w:val="008D7321"/>
    <w:rsid w:val="008D742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2C02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CF9"/>
    <w:rsid w:val="008F5EB3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0C4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485"/>
    <w:rsid w:val="00911298"/>
    <w:rsid w:val="00911850"/>
    <w:rsid w:val="00911BCB"/>
    <w:rsid w:val="00912D86"/>
    <w:rsid w:val="00912F71"/>
    <w:rsid w:val="00913254"/>
    <w:rsid w:val="00913441"/>
    <w:rsid w:val="0091348E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7C3"/>
    <w:rsid w:val="00923B6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2840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47E61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73C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2172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274E"/>
    <w:rsid w:val="009B38BE"/>
    <w:rsid w:val="009B3CC0"/>
    <w:rsid w:val="009B41C8"/>
    <w:rsid w:val="009B4997"/>
    <w:rsid w:val="009B4D9D"/>
    <w:rsid w:val="009B4E4F"/>
    <w:rsid w:val="009B4EB1"/>
    <w:rsid w:val="009B57C5"/>
    <w:rsid w:val="009B6216"/>
    <w:rsid w:val="009B64DD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E7C"/>
    <w:rsid w:val="009D718F"/>
    <w:rsid w:val="009D72D3"/>
    <w:rsid w:val="009D7718"/>
    <w:rsid w:val="009E02A9"/>
    <w:rsid w:val="009E069B"/>
    <w:rsid w:val="009E0D81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9F7D79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5B1F"/>
    <w:rsid w:val="00A06621"/>
    <w:rsid w:val="00A06973"/>
    <w:rsid w:val="00A069A2"/>
    <w:rsid w:val="00A06B7F"/>
    <w:rsid w:val="00A078FA"/>
    <w:rsid w:val="00A10A78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B65"/>
    <w:rsid w:val="00A27DB1"/>
    <w:rsid w:val="00A27FA4"/>
    <w:rsid w:val="00A3001A"/>
    <w:rsid w:val="00A30C59"/>
    <w:rsid w:val="00A310DE"/>
    <w:rsid w:val="00A3178D"/>
    <w:rsid w:val="00A31997"/>
    <w:rsid w:val="00A31F53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1EF5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636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0A6E"/>
    <w:rsid w:val="00A9108A"/>
    <w:rsid w:val="00A91712"/>
    <w:rsid w:val="00A91BD5"/>
    <w:rsid w:val="00A91FD6"/>
    <w:rsid w:val="00A926FC"/>
    <w:rsid w:val="00A928ED"/>
    <w:rsid w:val="00A92CE3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97572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34D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C53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DC2"/>
    <w:rsid w:val="00AD130E"/>
    <w:rsid w:val="00AD1335"/>
    <w:rsid w:val="00AD1467"/>
    <w:rsid w:val="00AD1659"/>
    <w:rsid w:val="00AD16AC"/>
    <w:rsid w:val="00AD183C"/>
    <w:rsid w:val="00AD1AC9"/>
    <w:rsid w:val="00AD1C91"/>
    <w:rsid w:val="00AD1E75"/>
    <w:rsid w:val="00AD1F5B"/>
    <w:rsid w:val="00AD2769"/>
    <w:rsid w:val="00AD35D7"/>
    <w:rsid w:val="00AD3DFB"/>
    <w:rsid w:val="00AD4A66"/>
    <w:rsid w:val="00AD4F72"/>
    <w:rsid w:val="00AD56F7"/>
    <w:rsid w:val="00AD6D12"/>
    <w:rsid w:val="00AD6D67"/>
    <w:rsid w:val="00AD7103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2EAE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BE1"/>
    <w:rsid w:val="00AE6CCE"/>
    <w:rsid w:val="00AE6D1A"/>
    <w:rsid w:val="00AE76A8"/>
    <w:rsid w:val="00AE7800"/>
    <w:rsid w:val="00AE7A07"/>
    <w:rsid w:val="00AE7AD0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15B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16AC"/>
    <w:rsid w:val="00B0233B"/>
    <w:rsid w:val="00B025C8"/>
    <w:rsid w:val="00B025FC"/>
    <w:rsid w:val="00B0272A"/>
    <w:rsid w:val="00B034C1"/>
    <w:rsid w:val="00B05918"/>
    <w:rsid w:val="00B05A41"/>
    <w:rsid w:val="00B05F53"/>
    <w:rsid w:val="00B06917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3739"/>
    <w:rsid w:val="00B25572"/>
    <w:rsid w:val="00B256AF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2AC7"/>
    <w:rsid w:val="00B33932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070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1E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6E9"/>
    <w:rsid w:val="00B678F8"/>
    <w:rsid w:val="00B7023B"/>
    <w:rsid w:val="00B70AF3"/>
    <w:rsid w:val="00B7126F"/>
    <w:rsid w:val="00B71438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08F"/>
    <w:rsid w:val="00B852D6"/>
    <w:rsid w:val="00B86220"/>
    <w:rsid w:val="00B86CB1"/>
    <w:rsid w:val="00B86EC1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A74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0A36"/>
    <w:rsid w:val="00BB1201"/>
    <w:rsid w:val="00BB1388"/>
    <w:rsid w:val="00BB1454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312"/>
    <w:rsid w:val="00BE6DD6"/>
    <w:rsid w:val="00BE7161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488"/>
    <w:rsid w:val="00C017EE"/>
    <w:rsid w:val="00C01E41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A9"/>
    <w:rsid w:val="00C115B1"/>
    <w:rsid w:val="00C115FA"/>
    <w:rsid w:val="00C1181E"/>
    <w:rsid w:val="00C11CE7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2797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0B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2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257"/>
    <w:rsid w:val="00C52912"/>
    <w:rsid w:val="00C52CE4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62FC"/>
    <w:rsid w:val="00C668A7"/>
    <w:rsid w:val="00C66912"/>
    <w:rsid w:val="00C66CFF"/>
    <w:rsid w:val="00C66DBC"/>
    <w:rsid w:val="00C70668"/>
    <w:rsid w:val="00C70AC6"/>
    <w:rsid w:val="00C70B2D"/>
    <w:rsid w:val="00C70E3A"/>
    <w:rsid w:val="00C717BD"/>
    <w:rsid w:val="00C721FF"/>
    <w:rsid w:val="00C72D48"/>
    <w:rsid w:val="00C735B9"/>
    <w:rsid w:val="00C73779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53C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118"/>
    <w:rsid w:val="00CA44F8"/>
    <w:rsid w:val="00CA48F5"/>
    <w:rsid w:val="00CA4D80"/>
    <w:rsid w:val="00CA5157"/>
    <w:rsid w:val="00CA5865"/>
    <w:rsid w:val="00CA5F44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C12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E95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0ED4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0D7"/>
    <w:rsid w:val="00D065E4"/>
    <w:rsid w:val="00D07856"/>
    <w:rsid w:val="00D10254"/>
    <w:rsid w:val="00D1033B"/>
    <w:rsid w:val="00D11DD7"/>
    <w:rsid w:val="00D11E1F"/>
    <w:rsid w:val="00D123C5"/>
    <w:rsid w:val="00D12B51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294E"/>
    <w:rsid w:val="00D33505"/>
    <w:rsid w:val="00D336AE"/>
    <w:rsid w:val="00D3372E"/>
    <w:rsid w:val="00D33DBF"/>
    <w:rsid w:val="00D3444A"/>
    <w:rsid w:val="00D344E5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273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2D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8006F"/>
    <w:rsid w:val="00D80681"/>
    <w:rsid w:val="00D80854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588"/>
    <w:rsid w:val="00DA1ECB"/>
    <w:rsid w:val="00DA1FB6"/>
    <w:rsid w:val="00DA22AB"/>
    <w:rsid w:val="00DA267E"/>
    <w:rsid w:val="00DA3201"/>
    <w:rsid w:val="00DA331A"/>
    <w:rsid w:val="00DA3E08"/>
    <w:rsid w:val="00DA3F33"/>
    <w:rsid w:val="00DA400D"/>
    <w:rsid w:val="00DA429E"/>
    <w:rsid w:val="00DA4583"/>
    <w:rsid w:val="00DA460B"/>
    <w:rsid w:val="00DA4676"/>
    <w:rsid w:val="00DA4D85"/>
    <w:rsid w:val="00DA561B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2C7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C5C"/>
    <w:rsid w:val="00E13C8B"/>
    <w:rsid w:val="00E1430E"/>
    <w:rsid w:val="00E14F90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34E"/>
    <w:rsid w:val="00E366B2"/>
    <w:rsid w:val="00E366D1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A52"/>
    <w:rsid w:val="00E45EEA"/>
    <w:rsid w:val="00E46681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4F78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1FEF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4FEC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1C9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A9F"/>
    <w:rsid w:val="00EA1CCC"/>
    <w:rsid w:val="00EA1EBD"/>
    <w:rsid w:val="00EA20CE"/>
    <w:rsid w:val="00EA21CB"/>
    <w:rsid w:val="00EA2353"/>
    <w:rsid w:val="00EA2391"/>
    <w:rsid w:val="00EA2624"/>
    <w:rsid w:val="00EA27D6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576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1DF"/>
    <w:rsid w:val="00EB667E"/>
    <w:rsid w:val="00EB7550"/>
    <w:rsid w:val="00EB7551"/>
    <w:rsid w:val="00EB7905"/>
    <w:rsid w:val="00EB7915"/>
    <w:rsid w:val="00EB7EE6"/>
    <w:rsid w:val="00EC075F"/>
    <w:rsid w:val="00EC0A67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7BE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380E"/>
    <w:rsid w:val="00ED49B4"/>
    <w:rsid w:val="00ED4AEE"/>
    <w:rsid w:val="00ED4B23"/>
    <w:rsid w:val="00ED4BD2"/>
    <w:rsid w:val="00ED4C21"/>
    <w:rsid w:val="00ED4CD8"/>
    <w:rsid w:val="00ED4CFD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0A"/>
    <w:rsid w:val="00EE6C21"/>
    <w:rsid w:val="00EF08A5"/>
    <w:rsid w:val="00EF2810"/>
    <w:rsid w:val="00EF2A08"/>
    <w:rsid w:val="00EF2A1B"/>
    <w:rsid w:val="00EF2BBB"/>
    <w:rsid w:val="00EF2F5A"/>
    <w:rsid w:val="00EF2F72"/>
    <w:rsid w:val="00EF3580"/>
    <w:rsid w:val="00EF38D6"/>
    <w:rsid w:val="00EF3C01"/>
    <w:rsid w:val="00EF3D5B"/>
    <w:rsid w:val="00EF4CD5"/>
    <w:rsid w:val="00EF51A6"/>
    <w:rsid w:val="00EF5915"/>
    <w:rsid w:val="00EF5D11"/>
    <w:rsid w:val="00EF5F16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49C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591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E3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127E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3E4"/>
    <w:rsid w:val="00F618EA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879A8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4EF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754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4A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2BA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513CB356"/>
    <w:rsid w:val="6606F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3GPPH1">
    <w:name w:val="3GPP H1"/>
    <w:basedOn w:val="Heading1"/>
    <w:next w:val="Normal"/>
    <w:link w:val="3GPPH1Char"/>
    <w:qFormat/>
    <w:rsid w:val="00A05B1F"/>
    <w:pPr>
      <w:keepLines/>
      <w:pBdr>
        <w:top w:val="single" w:sz="12" w:space="3" w:color="auto"/>
      </w:pBdr>
      <w:tabs>
        <w:tab w:val="clear" w:pos="522"/>
        <w:tab w:val="num" w:pos="432"/>
      </w:tabs>
      <w:overflowPunct w:val="0"/>
      <w:autoSpaceDE w:val="0"/>
      <w:autoSpaceDN w:val="0"/>
      <w:adjustRightInd w:val="0"/>
      <w:spacing w:after="120"/>
      <w:ind w:left="432"/>
      <w:jc w:val="left"/>
      <w:textAlignment w:val="baseline"/>
    </w:pPr>
    <w:rPr>
      <w:rFonts w:eastAsia="SimSun" w:cs="Times New Roman"/>
      <w:b w:val="0"/>
      <w:bCs w:val="0"/>
      <w:kern w:val="0"/>
      <w:sz w:val="36"/>
      <w:szCs w:val="20"/>
    </w:rPr>
  </w:style>
  <w:style w:type="character" w:customStyle="1" w:styleId="3GPPH1Char">
    <w:name w:val="3GPP H1 Char"/>
    <w:link w:val="3GPPH1"/>
    <w:rsid w:val="00A05B1F"/>
    <w:rPr>
      <w:rFonts w:ascii="Arial" w:eastAsia="SimSun" w:hAnsi="Arial"/>
      <w:sz w:val="36"/>
      <w:lang w:val="en-GB"/>
    </w:rPr>
  </w:style>
  <w:style w:type="table" w:styleId="GridTable1Light">
    <w:name w:val="Grid Table 1 Light"/>
    <w:basedOn w:val="TableNormal"/>
    <w:uiPriority w:val="46"/>
    <w:rsid w:val="00A05B1F"/>
    <w:pPr>
      <w:spacing w:after="0"/>
    </w:pPr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3.xml"/><Relationship Id="rId18" Type="http://schemas.openxmlformats.org/officeDocument/2006/relationships/image" Target="media/image5.emf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image" Target="media/image4.e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Ratio of CCE saving,</a:t>
            </a:r>
            <a:r>
              <a:rPr lang="en-US" baseline="0"/>
              <a:t> 700MHz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Sheet1!$D$7:$D$11</c:f>
              <c:strCache>
                <c:ptCount val="5"/>
                <c:pt idx="0">
                  <c:v>60 bits</c:v>
                </c:pt>
                <c:pt idx="1">
                  <c:v>72 bits</c:v>
                </c:pt>
                <c:pt idx="2">
                  <c:v>84 bits</c:v>
                </c:pt>
                <c:pt idx="3">
                  <c:v>96 bits</c:v>
                </c:pt>
                <c:pt idx="4">
                  <c:v>104bits</c:v>
                </c:pt>
              </c:strCache>
            </c:strRef>
          </c:cat>
          <c:val>
            <c:numRef>
              <c:f>Sheet1!$E$7:$E$11</c:f>
              <c:numCache>
                <c:formatCode>General</c:formatCode>
                <c:ptCount val="5"/>
                <c:pt idx="0">
                  <c:v>0.5</c:v>
                </c:pt>
                <c:pt idx="1">
                  <c:v>0.42</c:v>
                </c:pt>
                <c:pt idx="2">
                  <c:v>0.3478</c:v>
                </c:pt>
                <c:pt idx="3">
                  <c:v>0.30769999999999997</c:v>
                </c:pt>
                <c:pt idx="4">
                  <c:v>0.26419999999999999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24-4FDB-AADA-8C0425B45F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1571096"/>
        <c:axId val="471571424"/>
      </c:barChart>
      <c:catAx>
        <c:axId val="471571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1571424"/>
        <c:crosses val="autoZero"/>
        <c:auto val="1"/>
        <c:lblAlgn val="ctr"/>
        <c:lblOffset val="100"/>
        <c:noMultiLvlLbl val="0"/>
      </c:catAx>
      <c:valAx>
        <c:axId val="471571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1571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Ratio of CCE saving, 2GHz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Sheet1!$D$7:$D$11</c:f>
              <c:strCache>
                <c:ptCount val="5"/>
                <c:pt idx="0">
                  <c:v>60 bits</c:v>
                </c:pt>
                <c:pt idx="1">
                  <c:v>72 bits</c:v>
                </c:pt>
                <c:pt idx="2">
                  <c:v>84 bits</c:v>
                </c:pt>
                <c:pt idx="3">
                  <c:v>96 bits</c:v>
                </c:pt>
                <c:pt idx="4">
                  <c:v>104bits</c:v>
                </c:pt>
              </c:strCache>
            </c:strRef>
          </c:cat>
          <c:val>
            <c:numRef>
              <c:f>Sheet1!$G$7:$G$11</c:f>
              <c:numCache>
                <c:formatCode>General</c:formatCode>
                <c:ptCount val="5"/>
                <c:pt idx="0">
                  <c:v>0.5</c:v>
                </c:pt>
                <c:pt idx="1">
                  <c:v>0.43430000000000002</c:v>
                </c:pt>
                <c:pt idx="2">
                  <c:v>0.38169999999999998</c:v>
                </c:pt>
                <c:pt idx="3">
                  <c:v>0.33839999999999998</c:v>
                </c:pt>
                <c:pt idx="4">
                  <c:v>0.3009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C7-4F3A-8E8F-3A0928CF45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71049536"/>
        <c:axId val="771051504"/>
      </c:barChart>
      <c:catAx>
        <c:axId val="771049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1051504"/>
        <c:crosses val="autoZero"/>
        <c:auto val="1"/>
        <c:lblAlgn val="ctr"/>
        <c:lblOffset val="100"/>
        <c:noMultiLvlLbl val="0"/>
      </c:catAx>
      <c:valAx>
        <c:axId val="771051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1049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Ratio of CCE saving, 4GHz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Sheet1!$D$7:$D$11</c:f>
              <c:strCache>
                <c:ptCount val="5"/>
                <c:pt idx="0">
                  <c:v>60 bits</c:v>
                </c:pt>
                <c:pt idx="1">
                  <c:v>72 bits</c:v>
                </c:pt>
                <c:pt idx="2">
                  <c:v>84 bits</c:v>
                </c:pt>
                <c:pt idx="3">
                  <c:v>96 bits</c:v>
                </c:pt>
                <c:pt idx="4">
                  <c:v>104bits</c:v>
                </c:pt>
              </c:strCache>
            </c:strRef>
          </c:cat>
          <c:val>
            <c:numRef>
              <c:f>Sheet1!$F$7:$F$11</c:f>
              <c:numCache>
                <c:formatCode>General</c:formatCode>
                <c:ptCount val="5"/>
                <c:pt idx="0">
                  <c:v>0.5</c:v>
                </c:pt>
                <c:pt idx="1">
                  <c:v>0.45400000000000001</c:v>
                </c:pt>
                <c:pt idx="2">
                  <c:v>0.39829999999999999</c:v>
                </c:pt>
                <c:pt idx="3">
                  <c:v>0.33700000000000002</c:v>
                </c:pt>
                <c:pt idx="4">
                  <c:v>0.31719999999999998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AD-4B9E-8F35-91F2F71358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71830320"/>
        <c:axId val="771830976"/>
      </c:barChart>
      <c:catAx>
        <c:axId val="771830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1830976"/>
        <c:crosses val="autoZero"/>
        <c:auto val="1"/>
        <c:lblAlgn val="ctr"/>
        <c:lblOffset val="100"/>
        <c:noMultiLvlLbl val="0"/>
      </c:catAx>
      <c:valAx>
        <c:axId val="771830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1830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813fb6-1347-4985-ab36-6575371b00b3"/>
    <ds:schemaRef ds:uri="2ff76fbf-12b9-4337-ad3b-122e2d975ad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33135A7-254E-495A-96D1-B0464367E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307233-CCCD-40BD-AF54-5C0FFADAA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367</TotalTime>
  <Pages>9</Pages>
  <Words>2558</Words>
  <Characters>13173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92</cp:revision>
  <cp:lastPrinted>2019-03-04T06:21:00Z</cp:lastPrinted>
  <dcterms:created xsi:type="dcterms:W3CDTF">2021-01-08T07:47:00Z</dcterms:created>
  <dcterms:modified xsi:type="dcterms:W3CDTF">2021-01-19T05:42:00Z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b869a0e5-cc0d-4020-8122-120670ebc8cf</vt:lpwstr>
  </property>
  <property fmtid="{D5CDD505-2E9C-101B-9397-08002B2CF9AE}" pid="3" name="CTP_TimeStamp">
    <vt:lpwstr>2020-08-08 03:19:48Z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